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b580" w14:textId="0a3b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электронной государственной услуги "Учет иностранных средств массовой информации, распространяемых на территории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04 июня 2012 года N 164. Зарегистрировано Департаментом юстиции Алматинской области 20 июня 2012 года за N 2098. Утратило силу постановлением акимата Алматинской области от 02 июня 2014 года № 196</w:t>
      </w:r>
    </w:p>
    <w:p>
      <w:pPr>
        <w:spacing w:after="0"/>
        <w:ind w:left="0"/>
        <w:jc w:val="both"/>
      </w:pPr>
      <w:r>
        <w:rPr>
          <w:rFonts w:ascii="Times New Roman"/>
          <w:b w:val="false"/>
          <w:i w:val="false"/>
          <w:color w:val="ff0000"/>
          <w:sz w:val="28"/>
        </w:rPr>
        <w:t>      Сноска. Утратило силу постановлением акимата Алматинской области от 02.06.2014 № 196.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Алматинской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электронной государственной услуги "Учет иностранных средств массовой информации, распространяемых на территории Алматинской области".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Алматинской области Муканова С.М.</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области                               А. Мусаханов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Министр транспорта и коммуникаций</w:t>
      </w:r>
      <w:r>
        <w:br/>
      </w:r>
      <w:r>
        <w:rPr>
          <w:rFonts w:ascii="Times New Roman"/>
          <w:b w:val="false"/>
          <w:i w:val="false"/>
          <w:color w:val="000000"/>
          <w:sz w:val="28"/>
        </w:rPr>
        <w:t>
</w:t>
      </w:r>
      <w:r>
        <w:rPr>
          <w:rFonts w:ascii="Times New Roman"/>
          <w:b w:val="false"/>
          <w:i/>
          <w:color w:val="000000"/>
          <w:sz w:val="28"/>
        </w:rPr>
        <w:t>      Республики Казахстан                       А. Жумагалиев</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Первый заместитель</w:t>
      </w:r>
      <w:r>
        <w:br/>
      </w:r>
      <w:r>
        <w:rPr>
          <w:rFonts w:ascii="Times New Roman"/>
          <w:b w:val="false"/>
          <w:i w:val="false"/>
          <w:color w:val="000000"/>
          <w:sz w:val="28"/>
        </w:rPr>
        <w:t>
</w:t>
      </w:r>
      <w:r>
        <w:rPr>
          <w:rFonts w:ascii="Times New Roman"/>
          <w:b w:val="false"/>
          <w:i/>
          <w:color w:val="000000"/>
          <w:sz w:val="28"/>
        </w:rPr>
        <w:t>      акима области                              Баталов Амандык Габбасович</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Заместитель</w:t>
      </w:r>
      <w:r>
        <w:br/>
      </w:r>
      <w:r>
        <w:rPr>
          <w:rFonts w:ascii="Times New Roman"/>
          <w:b w:val="false"/>
          <w:i w:val="false"/>
          <w:color w:val="000000"/>
          <w:sz w:val="28"/>
        </w:rPr>
        <w:t>
</w:t>
      </w:r>
      <w:r>
        <w:rPr>
          <w:rFonts w:ascii="Times New Roman"/>
          <w:b w:val="false"/>
          <w:i/>
          <w:color w:val="000000"/>
          <w:sz w:val="28"/>
        </w:rPr>
        <w:t>      акима области                              Такенов Болат Долдаевич</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Заместитель</w:t>
      </w:r>
      <w:r>
        <w:br/>
      </w:r>
      <w:r>
        <w:rPr>
          <w:rFonts w:ascii="Times New Roman"/>
          <w:b w:val="false"/>
          <w:i w:val="false"/>
          <w:color w:val="000000"/>
          <w:sz w:val="28"/>
        </w:rPr>
        <w:t>
</w:t>
      </w:r>
      <w:r>
        <w:rPr>
          <w:rFonts w:ascii="Times New Roman"/>
          <w:b w:val="false"/>
          <w:i/>
          <w:color w:val="000000"/>
          <w:sz w:val="28"/>
        </w:rPr>
        <w:t>      акима области                              Досымбеков Тынышбай Досымбекович</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Заместитель</w:t>
      </w:r>
      <w:r>
        <w:br/>
      </w:r>
      <w:r>
        <w:rPr>
          <w:rFonts w:ascii="Times New Roman"/>
          <w:b w:val="false"/>
          <w:i w:val="false"/>
          <w:color w:val="000000"/>
          <w:sz w:val="28"/>
        </w:rPr>
        <w:t>
</w:t>
      </w:r>
      <w:r>
        <w:rPr>
          <w:rFonts w:ascii="Times New Roman"/>
          <w:b w:val="false"/>
          <w:i/>
          <w:color w:val="000000"/>
          <w:sz w:val="28"/>
        </w:rPr>
        <w:t>      акима области                              Муканов Серик Мейрханович</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Руководитель аппарата</w:t>
      </w:r>
      <w:r>
        <w:br/>
      </w:r>
      <w:r>
        <w:rPr>
          <w:rFonts w:ascii="Times New Roman"/>
          <w:b w:val="false"/>
          <w:i w:val="false"/>
          <w:color w:val="000000"/>
          <w:sz w:val="28"/>
        </w:rPr>
        <w:t>
</w:t>
      </w:r>
      <w:r>
        <w:rPr>
          <w:rFonts w:ascii="Times New Roman"/>
          <w:b w:val="false"/>
          <w:i/>
          <w:color w:val="000000"/>
          <w:sz w:val="28"/>
        </w:rPr>
        <w:t>      акима области                              Карасаев Багдат Абилмажинович</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области                       Сатыбалдина Нафиса Толековна</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финансов области                           Касымов Сырым Касымович</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внутренних дел области                      Жайлаубек Калыкулы</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Заведующий юридическим,</w:t>
      </w:r>
      <w:r>
        <w:br/>
      </w:r>
      <w:r>
        <w:rPr>
          <w:rFonts w:ascii="Times New Roman"/>
          <w:b w:val="false"/>
          <w:i w:val="false"/>
          <w:color w:val="000000"/>
          <w:sz w:val="28"/>
        </w:rPr>
        <w:t>
</w:t>
      </w:r>
      <w:r>
        <w:rPr>
          <w:rFonts w:ascii="Times New Roman"/>
          <w:b w:val="false"/>
          <w:i/>
          <w:color w:val="000000"/>
          <w:sz w:val="28"/>
        </w:rPr>
        <w:t>      государственно-правовым отделом</w:t>
      </w:r>
      <w:r>
        <w:br/>
      </w:r>
      <w:r>
        <w:rPr>
          <w:rFonts w:ascii="Times New Roman"/>
          <w:b w:val="false"/>
          <w:i w:val="false"/>
          <w:color w:val="000000"/>
          <w:sz w:val="28"/>
        </w:rPr>
        <w:t>
</w:t>
      </w:r>
      <w:r>
        <w:rPr>
          <w:rFonts w:ascii="Times New Roman"/>
          <w:b w:val="false"/>
          <w:i/>
          <w:color w:val="000000"/>
          <w:sz w:val="28"/>
        </w:rPr>
        <w:t>      аппарата акима области                     Калиев Рустам Тулендиевич</w:t>
      </w:r>
      <w:r>
        <w:br/>
      </w:r>
      <w:r>
        <w:rPr>
          <w:rFonts w:ascii="Times New Roman"/>
          <w:b w:val="false"/>
          <w:i w:val="false"/>
          <w:color w:val="000000"/>
          <w:sz w:val="28"/>
        </w:rPr>
        <w:t>
      04 июня 2012 года</w:t>
      </w:r>
    </w:p>
    <w:p>
      <w:pPr>
        <w:spacing w:after="0"/>
        <w:ind w:left="0"/>
        <w:jc w:val="both"/>
      </w:pPr>
      <w:r>
        <w:rPr>
          <w:rFonts w:ascii="Times New Roman"/>
          <w:b w:val="false"/>
          <w:i/>
          <w:color w:val="000000"/>
          <w:sz w:val="28"/>
        </w:rPr>
        <w:t>      Заведующая общим отделом</w:t>
      </w:r>
      <w:r>
        <w:br/>
      </w:r>
      <w:r>
        <w:rPr>
          <w:rFonts w:ascii="Times New Roman"/>
          <w:b w:val="false"/>
          <w:i w:val="false"/>
          <w:color w:val="000000"/>
          <w:sz w:val="28"/>
        </w:rPr>
        <w:t>
</w:t>
      </w:r>
      <w:r>
        <w:rPr>
          <w:rFonts w:ascii="Times New Roman"/>
          <w:b w:val="false"/>
          <w:i/>
          <w:color w:val="000000"/>
          <w:sz w:val="28"/>
        </w:rPr>
        <w:t>      аппарата акима области                     Г. Аукенова</w:t>
      </w:r>
      <w:r>
        <w:br/>
      </w:r>
      <w:r>
        <w:rPr>
          <w:rFonts w:ascii="Times New Roman"/>
          <w:b w:val="false"/>
          <w:i w:val="false"/>
          <w:color w:val="000000"/>
          <w:sz w:val="28"/>
        </w:rPr>
        <w:t>
      04 июня 2012 года</w:t>
      </w:r>
    </w:p>
    <w:bookmarkStart w:name="z5" w:id="1"/>
    <w:p>
      <w:pPr>
        <w:spacing w:after="0"/>
        <w:ind w:left="0"/>
        <w:jc w:val="both"/>
      </w:pPr>
      <w:r>
        <w:rPr>
          <w:rFonts w:ascii="Times New Roman"/>
          <w:b w:val="false"/>
          <w:i w:val="false"/>
          <w:color w:val="000000"/>
          <w:sz w:val="28"/>
        </w:rPr>
        <w:t>
Утверждено постановлением</w:t>
      </w:r>
      <w:r>
        <w:br/>
      </w:r>
      <w:r>
        <w:rPr>
          <w:rFonts w:ascii="Times New Roman"/>
          <w:b w:val="false"/>
          <w:i w:val="false"/>
          <w:color w:val="000000"/>
          <w:sz w:val="28"/>
        </w:rPr>
        <w:t>
Акимата Алматинской области</w:t>
      </w:r>
      <w:r>
        <w:br/>
      </w:r>
      <w:r>
        <w:rPr>
          <w:rFonts w:ascii="Times New Roman"/>
          <w:b w:val="false"/>
          <w:i w:val="false"/>
          <w:color w:val="000000"/>
          <w:sz w:val="28"/>
        </w:rPr>
        <w:t>
"Регламент электронной</w:t>
      </w:r>
      <w:r>
        <w:br/>
      </w:r>
      <w:r>
        <w:rPr>
          <w:rFonts w:ascii="Times New Roman"/>
          <w:b w:val="false"/>
          <w:i w:val="false"/>
          <w:color w:val="000000"/>
          <w:sz w:val="28"/>
        </w:rPr>
        <w:t>
государственной услуги "Учет</w:t>
      </w:r>
      <w:r>
        <w:br/>
      </w:r>
      <w:r>
        <w:rPr>
          <w:rFonts w:ascii="Times New Roman"/>
          <w:b w:val="false"/>
          <w:i w:val="false"/>
          <w:color w:val="000000"/>
          <w:sz w:val="28"/>
        </w:rPr>
        <w:t>
иностранных средств массовой</w:t>
      </w:r>
      <w:r>
        <w:br/>
      </w:r>
      <w:r>
        <w:rPr>
          <w:rFonts w:ascii="Times New Roman"/>
          <w:b w:val="false"/>
          <w:i w:val="false"/>
          <w:color w:val="000000"/>
          <w:sz w:val="28"/>
        </w:rPr>
        <w:t>
информации, распространяемых</w:t>
      </w:r>
      <w:r>
        <w:br/>
      </w:r>
      <w:r>
        <w:rPr>
          <w:rFonts w:ascii="Times New Roman"/>
          <w:b w:val="false"/>
          <w:i w:val="false"/>
          <w:color w:val="000000"/>
          <w:sz w:val="28"/>
        </w:rPr>
        <w:t>
на территории Алматинской</w:t>
      </w:r>
      <w:r>
        <w:br/>
      </w:r>
      <w:r>
        <w:rPr>
          <w:rFonts w:ascii="Times New Roman"/>
          <w:b w:val="false"/>
          <w:i w:val="false"/>
          <w:color w:val="000000"/>
          <w:sz w:val="28"/>
        </w:rPr>
        <w:t>
области" от 20 июня</w:t>
      </w:r>
      <w:r>
        <w:br/>
      </w:r>
      <w:r>
        <w:rPr>
          <w:rFonts w:ascii="Times New Roman"/>
          <w:b w:val="false"/>
          <w:i w:val="false"/>
          <w:color w:val="000000"/>
          <w:sz w:val="28"/>
        </w:rPr>
        <w:t>
2012 года N 164</w:t>
      </w:r>
    </w:p>
    <w:bookmarkEnd w:id="1"/>
    <w:bookmarkStart w:name="z6" w:id="2"/>
    <w:p>
      <w:pPr>
        <w:spacing w:after="0"/>
        <w:ind w:left="0"/>
        <w:jc w:val="left"/>
      </w:pPr>
      <w:r>
        <w:rPr>
          <w:rFonts w:ascii="Times New Roman"/>
          <w:b/>
          <w:i w:val="false"/>
          <w:color w:val="000000"/>
        </w:rPr>
        <w:t xml:space="preserve"> 
Регламент электронной государственной услуги "Учет иностранных</w:t>
      </w:r>
      <w:r>
        <w:br/>
      </w:r>
      <w:r>
        <w:rPr>
          <w:rFonts w:ascii="Times New Roman"/>
          <w:b/>
          <w:i w:val="false"/>
          <w:color w:val="000000"/>
        </w:rPr>
        <w:t>
средств массовой информации, распространяемых на территории</w:t>
      </w:r>
      <w:r>
        <w:br/>
      </w:r>
      <w:r>
        <w:rPr>
          <w:rFonts w:ascii="Times New Roman"/>
          <w:b/>
          <w:i w:val="false"/>
          <w:color w:val="000000"/>
        </w:rPr>
        <w:t>
Алматинской области"</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Электронная государственная услуга оказывается Управлением внутренней политики Алматинской области (далее - УВП), а также на альтернативной основе через центры обслуживания населения (далее - Центр) и веб-портал "электронного правительства" по адресу: www.e.gov.kz.</w:t>
      </w:r>
      <w:r>
        <w:br/>
      </w:r>
      <w:r>
        <w:rPr>
          <w:rFonts w:ascii="Times New Roman"/>
          <w:b w:val="false"/>
          <w:i w:val="false"/>
          <w:color w:val="000000"/>
          <w:sz w:val="28"/>
        </w:rPr>
        <w:t>
</w:t>
      </w:r>
      <w:r>
        <w:rPr>
          <w:rFonts w:ascii="Times New Roman"/>
          <w:b w:val="false"/>
          <w:i w:val="false"/>
          <w:color w:val="000000"/>
          <w:sz w:val="28"/>
        </w:rPr>
        <w:t>
      2. Электронная государственная услуга оказывается на основании стандарта государственной услуги "Учет иностранных средств массовой информации, распространяемых на территории области (города республиканского значения, столицы)",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2315 (далее - Стандарт).</w:t>
      </w:r>
      <w:r>
        <w:br/>
      </w:r>
      <w:r>
        <w:rPr>
          <w:rFonts w:ascii="Times New Roman"/>
          <w:b w:val="false"/>
          <w:i w:val="false"/>
          <w:color w:val="000000"/>
          <w:sz w:val="28"/>
        </w:rPr>
        <w:t>
</w:t>
      </w:r>
      <w:r>
        <w:rPr>
          <w:rFonts w:ascii="Times New Roman"/>
          <w:b w:val="false"/>
          <w:i w:val="false"/>
          <w:color w:val="000000"/>
          <w:sz w:val="28"/>
        </w:rPr>
        <w:t>
      3. Степень автоматизации электронной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4. Вид оказания электронной государственной услуги: транзакционная.</w:t>
      </w:r>
      <w:r>
        <w:br/>
      </w:r>
      <w:r>
        <w:rPr>
          <w:rFonts w:ascii="Times New Roman"/>
          <w:b w:val="false"/>
          <w:i w:val="false"/>
          <w:color w:val="000000"/>
          <w:sz w:val="28"/>
        </w:rPr>
        <w:t>
</w:t>
      </w:r>
      <w:r>
        <w:rPr>
          <w:rFonts w:ascii="Times New Roman"/>
          <w:b w:val="false"/>
          <w:i w:val="false"/>
          <w:color w:val="000000"/>
          <w:sz w:val="28"/>
        </w:rPr>
        <w:t>
      5. Понятия и сокращения, используемые в настоящем регламенте:</w:t>
      </w:r>
      <w:r>
        <w:br/>
      </w:r>
      <w:r>
        <w:rPr>
          <w:rFonts w:ascii="Times New Roman"/>
          <w:b w:val="false"/>
          <w:i w:val="false"/>
          <w:color w:val="000000"/>
          <w:sz w:val="28"/>
        </w:rPr>
        <w:t>
</w:t>
      </w:r>
      <w:r>
        <w:rPr>
          <w:rFonts w:ascii="Times New Roman"/>
          <w:b w:val="false"/>
          <w:i w:val="false"/>
          <w:color w:val="000000"/>
          <w:sz w:val="28"/>
        </w:rPr>
        <w:t>
      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 (далее - ПЭП);</w:t>
      </w:r>
      <w:r>
        <w:br/>
      </w:r>
      <w:r>
        <w:rPr>
          <w:rFonts w:ascii="Times New Roman"/>
          <w:b w:val="false"/>
          <w:i w:val="false"/>
          <w:color w:val="000000"/>
          <w:sz w:val="28"/>
        </w:rPr>
        <w:t>
</w:t>
      </w:r>
      <w:r>
        <w:rPr>
          <w:rFonts w:ascii="Times New Roman"/>
          <w:b w:val="false"/>
          <w:i w:val="false"/>
          <w:color w:val="000000"/>
          <w:sz w:val="28"/>
        </w:rPr>
        <w:t>
      2) государственная база данных "Физические лица" - информационная система, предназначенная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ФЛ);</w:t>
      </w:r>
      <w:r>
        <w:br/>
      </w:r>
      <w:r>
        <w:rPr>
          <w:rFonts w:ascii="Times New Roman"/>
          <w:b w:val="false"/>
          <w:i w:val="false"/>
          <w:color w:val="000000"/>
          <w:sz w:val="28"/>
        </w:rPr>
        <w:t>
</w:t>
      </w:r>
      <w:r>
        <w:rPr>
          <w:rFonts w:ascii="Times New Roman"/>
          <w:b w:val="false"/>
          <w:i w:val="false"/>
          <w:color w:val="000000"/>
          <w:sz w:val="28"/>
        </w:rPr>
        <w:t>
      3) государственная база данных "Юридические лица" - информационная система, предназначенная для автоматизированного сбора, хранения и обработки информации, создания Национального реестра бизнес-идентификационных номеров с целью внедрения единой идентификации юридических лиц, филиалов, представительств и субъектов индивидуального совместного предпринимательства, осуществляющих деятельность на территории Республики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(далее - ГБД ЮЛ);</w:t>
      </w:r>
      <w:r>
        <w:br/>
      </w:r>
      <w:r>
        <w:rPr>
          <w:rFonts w:ascii="Times New Roman"/>
          <w:b w:val="false"/>
          <w:i w:val="false"/>
          <w:color w:val="000000"/>
          <w:sz w:val="28"/>
        </w:rPr>
        <w:t>
</w:t>
      </w:r>
      <w:r>
        <w:rPr>
          <w:rFonts w:ascii="Times New Roman"/>
          <w:b w:val="false"/>
          <w:i w:val="false"/>
          <w:color w:val="000000"/>
          <w:sz w:val="28"/>
        </w:rPr>
        <w:t>
      4) ИС МИО - информационная система местного исполнительного органа/информационная система "Региональный шлюз, как подсистема шлюза "электронного правительства" Республики Казахстан, в части автоматизированного рабочего места сотрудника МИО;</w:t>
      </w:r>
      <w:r>
        <w:br/>
      </w:r>
      <w:r>
        <w:rPr>
          <w:rFonts w:ascii="Times New Roman"/>
          <w:b w:val="false"/>
          <w:i w:val="false"/>
          <w:color w:val="000000"/>
          <w:sz w:val="28"/>
        </w:rPr>
        <w:t>
</w:t>
      </w:r>
      <w:r>
        <w:rPr>
          <w:rFonts w:ascii="Times New Roman"/>
          <w:b w:val="false"/>
          <w:i w:val="false"/>
          <w:color w:val="000000"/>
          <w:sz w:val="28"/>
        </w:rPr>
        <w:t>
      5) ИС ИНИС - информационная система "Интегрированная налоговая информационная система";</w:t>
      </w:r>
      <w:r>
        <w:br/>
      </w:r>
      <w:r>
        <w:rPr>
          <w:rFonts w:ascii="Times New Roman"/>
          <w:b w:val="false"/>
          <w:i w:val="false"/>
          <w:color w:val="000000"/>
          <w:sz w:val="28"/>
        </w:rPr>
        <w:t>
</w:t>
      </w:r>
      <w:r>
        <w:rPr>
          <w:rFonts w:ascii="Times New Roman"/>
          <w:b w:val="false"/>
          <w:i w:val="false"/>
          <w:color w:val="000000"/>
          <w:sz w:val="28"/>
        </w:rPr>
        <w:t>
      6) информационная система центров обслуживания населения – информационная система, предоставляющая единую точку доступа к государственным услугам и электронным информационным ресурсам государственных органов задействованных в процессах оказания государственных услуг (далее – ИС ЦОН);</w:t>
      </w:r>
      <w:r>
        <w:br/>
      </w:r>
      <w:r>
        <w:rPr>
          <w:rFonts w:ascii="Times New Roman"/>
          <w:b w:val="false"/>
          <w:i w:val="false"/>
          <w:color w:val="000000"/>
          <w:sz w:val="28"/>
        </w:rPr>
        <w:t>
</w:t>
      </w:r>
      <w:r>
        <w:rPr>
          <w:rFonts w:ascii="Times New Roman"/>
          <w:b w:val="false"/>
          <w:i w:val="false"/>
          <w:color w:val="000000"/>
          <w:sz w:val="28"/>
        </w:rPr>
        <w:t>
      7)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(далее - ИС);</w:t>
      </w:r>
      <w:r>
        <w:br/>
      </w:r>
      <w:r>
        <w:rPr>
          <w:rFonts w:ascii="Times New Roman"/>
          <w:b w:val="false"/>
          <w:i w:val="false"/>
          <w:color w:val="000000"/>
          <w:sz w:val="28"/>
        </w:rPr>
        <w:t>
</w:t>
      </w:r>
      <w:r>
        <w:rPr>
          <w:rFonts w:ascii="Times New Roman"/>
          <w:b w:val="false"/>
          <w:i w:val="false"/>
          <w:color w:val="000000"/>
          <w:sz w:val="28"/>
        </w:rPr>
        <w:t>
      8)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 (далее - ИИН);</w:t>
      </w:r>
      <w:r>
        <w:br/>
      </w:r>
      <w:r>
        <w:rPr>
          <w:rFonts w:ascii="Times New Roman"/>
          <w:b w:val="false"/>
          <w:i w:val="false"/>
          <w:color w:val="000000"/>
          <w:sz w:val="28"/>
        </w:rPr>
        <w:t>
</w:t>
      </w:r>
      <w:r>
        <w:rPr>
          <w:rFonts w:ascii="Times New Roman"/>
          <w:b w:val="false"/>
          <w:i w:val="false"/>
          <w:color w:val="000000"/>
          <w:sz w:val="28"/>
        </w:rPr>
        <w:t>
      9) бизнес-идентификационный номер (далее – БИН) – уникальный номер, формируемый для юридического лица (филиала и представительства) и индивидуального предпринимателя, осуществляющего деятельность в виде совместного предпринимательства;</w:t>
      </w:r>
      <w:r>
        <w:br/>
      </w:r>
      <w:r>
        <w:rPr>
          <w:rFonts w:ascii="Times New Roman"/>
          <w:b w:val="false"/>
          <w:i w:val="false"/>
          <w:color w:val="000000"/>
          <w:sz w:val="28"/>
        </w:rPr>
        <w:t>
</w:t>
      </w:r>
      <w:r>
        <w:rPr>
          <w:rFonts w:ascii="Times New Roman"/>
          <w:b w:val="false"/>
          <w:i w:val="false"/>
          <w:color w:val="000000"/>
          <w:sz w:val="28"/>
        </w:rPr>
        <w:t>
      10) пользователь (потребитель) - субъект, обращающийся к информационной системе за получением необходимых ему электронных информационных ресурсов и пользующийся ими;</w:t>
      </w:r>
      <w:r>
        <w:br/>
      </w:r>
      <w:r>
        <w:rPr>
          <w:rFonts w:ascii="Times New Roman"/>
          <w:b w:val="false"/>
          <w:i w:val="false"/>
          <w:color w:val="000000"/>
          <w:sz w:val="28"/>
        </w:rPr>
        <w:t>
</w:t>
      </w:r>
      <w:r>
        <w:rPr>
          <w:rFonts w:ascii="Times New Roman"/>
          <w:b w:val="false"/>
          <w:i w:val="false"/>
          <w:color w:val="000000"/>
          <w:sz w:val="28"/>
        </w:rPr>
        <w:t>
      11) транзакционная услуга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r>
        <w:br/>
      </w:r>
      <w:r>
        <w:rPr>
          <w:rFonts w:ascii="Times New Roman"/>
          <w:b w:val="false"/>
          <w:i w:val="false"/>
          <w:color w:val="000000"/>
          <w:sz w:val="28"/>
        </w:rPr>
        <w:t>
</w:t>
      </w: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14) средства криптографической защиты информации (далее - СКЗИ) - алгоритмы и методы преобразования информации с целью сокрытия ее содержания и/или обеспечения аутентификации (под аутентификацией понимается установление подлинности информации и означает, что полученная информация была передана без искажений);</w:t>
      </w:r>
      <w:r>
        <w:br/>
      </w:r>
      <w:r>
        <w:rPr>
          <w:rFonts w:ascii="Times New Roman"/>
          <w:b w:val="false"/>
          <w:i w:val="false"/>
          <w:color w:val="000000"/>
          <w:sz w:val="28"/>
        </w:rPr>
        <w:t>
</w:t>
      </w:r>
      <w:r>
        <w:rPr>
          <w:rFonts w:ascii="Times New Roman"/>
          <w:b w:val="false"/>
          <w:i w:val="false"/>
          <w:color w:val="000000"/>
          <w:sz w:val="28"/>
        </w:rPr>
        <w:t>
      15) электронная государственная услуга - государственная услуга, оказываемая в электронной форме с применением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16) электронная справка – справка об учете иностранных средств массовой информации (далее - е-справка);</w:t>
      </w:r>
      <w:r>
        <w:br/>
      </w:r>
      <w:r>
        <w:rPr>
          <w:rFonts w:ascii="Times New Roman"/>
          <w:b w:val="false"/>
          <w:i w:val="false"/>
          <w:color w:val="000000"/>
          <w:sz w:val="28"/>
        </w:rPr>
        <w:t>
</w:t>
      </w:r>
      <w:r>
        <w:rPr>
          <w:rFonts w:ascii="Times New Roman"/>
          <w:b w:val="false"/>
          <w:i w:val="false"/>
          <w:color w:val="000000"/>
          <w:sz w:val="28"/>
        </w:rPr>
        <w:t>
      17) УВП - Управление внутренней политики;</w:t>
      </w:r>
      <w:r>
        <w:br/>
      </w:r>
      <w:r>
        <w:rPr>
          <w:rFonts w:ascii="Times New Roman"/>
          <w:b w:val="false"/>
          <w:i w:val="false"/>
          <w:color w:val="000000"/>
          <w:sz w:val="28"/>
        </w:rPr>
        <w:t>
</w:t>
      </w:r>
      <w:r>
        <w:rPr>
          <w:rFonts w:ascii="Times New Roman"/>
          <w:b w:val="false"/>
          <w:i w:val="false"/>
          <w:color w:val="000000"/>
          <w:sz w:val="28"/>
        </w:rPr>
        <w:t>
      18) шлюз "электронного правительства" - информационная система, предназначенная для интеграции информационных систем "электронного правительства" в рамках реализации электронных услуг (далее - ШЭП).</w:t>
      </w:r>
      <w:r>
        <w:br/>
      </w:r>
      <w:r>
        <w:rPr>
          <w:rFonts w:ascii="Times New Roman"/>
          <w:b w:val="false"/>
          <w:i w:val="false"/>
          <w:color w:val="000000"/>
          <w:sz w:val="28"/>
        </w:rPr>
        <w:t>
</w:t>
      </w:r>
      <w:r>
        <w:rPr>
          <w:rFonts w:ascii="Times New Roman"/>
          <w:b w:val="false"/>
          <w:i w:val="false"/>
          <w:color w:val="000000"/>
          <w:sz w:val="28"/>
        </w:rPr>
        <w:t>
      19) Региональный шлюз "электронного правительства" - информационная система, обеспечивающая информационное взаимодействие между внутренними системами/подсистемами МИО и внешними информационными системами, участвующими в процессе оказания электронных услуг МИО (далее – РШЭП).</w:t>
      </w:r>
      <w:r>
        <w:br/>
      </w:r>
      <w:r>
        <w:rPr>
          <w:rFonts w:ascii="Times New Roman"/>
          <w:b w:val="false"/>
          <w:i w:val="false"/>
          <w:color w:val="000000"/>
          <w:sz w:val="28"/>
        </w:rPr>
        <w:t>
</w:t>
      </w:r>
      <w:r>
        <w:rPr>
          <w:rFonts w:ascii="Times New Roman"/>
          <w:b w:val="false"/>
          <w:i w:val="false"/>
          <w:color w:val="000000"/>
          <w:sz w:val="28"/>
        </w:rPr>
        <w:t>
      20) ИС НУЦ - информационной системы Национального удостоверяющего центра РК.</w:t>
      </w:r>
      <w:r>
        <w:br/>
      </w:r>
      <w:r>
        <w:rPr>
          <w:rFonts w:ascii="Times New Roman"/>
          <w:b w:val="false"/>
          <w:i w:val="false"/>
          <w:color w:val="000000"/>
          <w:sz w:val="28"/>
        </w:rPr>
        <w:t>
</w:t>
      </w:r>
      <w:r>
        <w:rPr>
          <w:rFonts w:ascii="Times New Roman"/>
          <w:b w:val="false"/>
          <w:i w:val="false"/>
          <w:color w:val="000000"/>
          <w:sz w:val="28"/>
        </w:rPr>
        <w:t>
      2. Порядок деятельности услугодателя по оказанию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6. Пошаговые действия и решения услугодателя через ПЭП (диаграмма N 1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 потребитель осуществляет регистрацию на ПЭП с помощью ИИН/БИН и пароля (осуществляется для незарегистрированных потребителей на ПЭП);</w:t>
      </w:r>
      <w:r>
        <w:br/>
      </w:r>
      <w:r>
        <w:rPr>
          <w:rFonts w:ascii="Times New Roman"/>
          <w:b w:val="false"/>
          <w:i w:val="false"/>
          <w:color w:val="000000"/>
          <w:sz w:val="28"/>
        </w:rPr>
        <w:t>
</w:t>
      </w:r>
      <w:r>
        <w:rPr>
          <w:rFonts w:ascii="Times New Roman"/>
          <w:b w:val="false"/>
          <w:i w:val="false"/>
          <w:color w:val="000000"/>
          <w:sz w:val="28"/>
        </w:rPr>
        <w:t>
      2) процесс 1 – процесс ввода потребителем ИИН/БИН и пароля (процесс авторизации) на ПЭП для получения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3) условие 1 – проверка на ПЭП подлинности данных о зарегистрированном потребителе через ИИН/БИН и пароль;</w:t>
      </w:r>
      <w:r>
        <w:br/>
      </w:r>
      <w:r>
        <w:rPr>
          <w:rFonts w:ascii="Times New Roman"/>
          <w:b w:val="false"/>
          <w:i w:val="false"/>
          <w:color w:val="000000"/>
          <w:sz w:val="28"/>
        </w:rPr>
        <w:t>
</w:t>
      </w:r>
      <w:r>
        <w:rPr>
          <w:rFonts w:ascii="Times New Roman"/>
          <w:b w:val="false"/>
          <w:i w:val="false"/>
          <w:color w:val="000000"/>
          <w:sz w:val="28"/>
        </w:rPr>
        <w:t>
      4) процесс 2 – формирование ПЭП сообщения об отказе в авторизации в связи с имеющими нарушениями в данных потребителя;</w:t>
      </w:r>
      <w:r>
        <w:br/>
      </w:r>
      <w:r>
        <w:rPr>
          <w:rFonts w:ascii="Times New Roman"/>
          <w:b w:val="false"/>
          <w:i w:val="false"/>
          <w:color w:val="000000"/>
          <w:sz w:val="28"/>
        </w:rPr>
        <w:t>
</w:t>
      </w:r>
      <w:r>
        <w:rPr>
          <w:rFonts w:ascii="Times New Roman"/>
          <w:b w:val="false"/>
          <w:i w:val="false"/>
          <w:color w:val="000000"/>
          <w:sz w:val="28"/>
        </w:rPr>
        <w:t>
      5) процесс 3 – выбор потребителем услуги, указанной в настоящем Регламенте, вывод на экран формы запроса для оказания услуги и заполнение потребителем формы (ввод данных и для физических лиц, прикрепление сканированной копии документа, подтверждающего право на занятие предпринимательской деятельностью) с учетом ее структуры и форматных требований, а также выбор потребителем регистрационного свидетельства ЭЦП для подписания запроса;</w:t>
      </w:r>
      <w:r>
        <w:br/>
      </w:r>
      <w:r>
        <w:rPr>
          <w:rFonts w:ascii="Times New Roman"/>
          <w:b w:val="false"/>
          <w:i w:val="false"/>
          <w:color w:val="000000"/>
          <w:sz w:val="28"/>
        </w:rPr>
        <w:t>
</w:t>
      </w:r>
      <w:r>
        <w:rPr>
          <w:rFonts w:ascii="Times New Roman"/>
          <w:b w:val="false"/>
          <w:i w:val="false"/>
          <w:color w:val="000000"/>
          <w:sz w:val="28"/>
        </w:rPr>
        <w:t>
      6) процесс 4 – подписание посредством ЭЦП потребителя заполненной формы (введенных данных и для физических лиц, прикрепленного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7) условие 2 – проверка соответствия идентификационных данных (между ИИН/БИН, указанным в запросе и ИИН/БИН, указанным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на ПЭП;</w:t>
      </w:r>
      <w:r>
        <w:br/>
      </w:r>
      <w:r>
        <w:rPr>
          <w:rFonts w:ascii="Times New Roman"/>
          <w:b w:val="false"/>
          <w:i w:val="false"/>
          <w:color w:val="000000"/>
          <w:sz w:val="28"/>
        </w:rPr>
        <w:t>
</w:t>
      </w:r>
      <w:r>
        <w:rPr>
          <w:rFonts w:ascii="Times New Roman"/>
          <w:b w:val="false"/>
          <w:i w:val="false"/>
          <w:color w:val="000000"/>
          <w:sz w:val="28"/>
        </w:rPr>
        <w:t>
      8) процесс 5 – формирование сообщения об отказе в запрашиваемой электронной государственной услуге в связи с не подтверждением подлинности ЭЦП потребителя;</w:t>
      </w:r>
      <w:r>
        <w:br/>
      </w:r>
      <w:r>
        <w:rPr>
          <w:rFonts w:ascii="Times New Roman"/>
          <w:b w:val="false"/>
          <w:i w:val="false"/>
          <w:color w:val="000000"/>
          <w:sz w:val="28"/>
        </w:rPr>
        <w:t>
</w:t>
      </w:r>
      <w:r>
        <w:rPr>
          <w:rFonts w:ascii="Times New Roman"/>
          <w:b w:val="false"/>
          <w:i w:val="false"/>
          <w:color w:val="000000"/>
          <w:sz w:val="28"/>
        </w:rPr>
        <w:t>
      9) процесс 6 – направление подписанного ЭЦП потребителя электронного документа (запроса потребителя) через ШЭП/РШЭП в ИС МИО и обработка электронной государственной услуги сотрудником МИО;</w:t>
      </w:r>
      <w:r>
        <w:br/>
      </w:r>
      <w:r>
        <w:rPr>
          <w:rFonts w:ascii="Times New Roman"/>
          <w:b w:val="false"/>
          <w:i w:val="false"/>
          <w:color w:val="000000"/>
          <w:sz w:val="28"/>
        </w:rPr>
        <w:t>
</w:t>
      </w:r>
      <w:r>
        <w:rPr>
          <w:rFonts w:ascii="Times New Roman"/>
          <w:b w:val="false"/>
          <w:i w:val="false"/>
          <w:color w:val="000000"/>
          <w:sz w:val="28"/>
        </w:rPr>
        <w:t>
      10) процесс 7 – формирование сотрудником МИО результата оказания электронной государственной услуги (справка об учете иностранных СМИ, распространяемых на территории (области, города), либо мотивированный отказ об учете иностранного СМИ. Электронный документ формируется с использованием ЭЦП сотрудника МИО и передается в личный кабинет на ПЭП.</w:t>
      </w:r>
      <w:r>
        <w:br/>
      </w:r>
      <w:r>
        <w:rPr>
          <w:rFonts w:ascii="Times New Roman"/>
          <w:b w:val="false"/>
          <w:i w:val="false"/>
          <w:color w:val="000000"/>
          <w:sz w:val="28"/>
        </w:rPr>
        <w:t>
</w:t>
      </w:r>
      <w:r>
        <w:rPr>
          <w:rFonts w:ascii="Times New Roman"/>
          <w:b w:val="false"/>
          <w:i w:val="false"/>
          <w:color w:val="000000"/>
          <w:sz w:val="28"/>
        </w:rPr>
        <w:t>
      7. Пошаговые действия и решения услугодателя через ЦОН (диаграмма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 процесс 1 - процесс авторизации оператора ЦОН на ИС ЦОН для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2) условие 1 - проверка на ИС ЦОН подлинности данных о зарегистрированном операторе через логин и пароль, либо ЭЦП;</w:t>
      </w:r>
      <w:r>
        <w:br/>
      </w:r>
      <w:r>
        <w:rPr>
          <w:rFonts w:ascii="Times New Roman"/>
          <w:b w:val="false"/>
          <w:i w:val="false"/>
          <w:color w:val="000000"/>
          <w:sz w:val="28"/>
        </w:rPr>
        <w:t>
</w:t>
      </w:r>
      <w:r>
        <w:rPr>
          <w:rFonts w:ascii="Times New Roman"/>
          <w:b w:val="false"/>
          <w:i w:val="false"/>
          <w:color w:val="000000"/>
          <w:sz w:val="28"/>
        </w:rPr>
        <w:t>
      3) процесс 2 - формирование сообщения об отказе в авторизации на ИС ЦОН в связи с имеющими нарушениями в данных оператора ЦОН;</w:t>
      </w:r>
      <w:r>
        <w:br/>
      </w:r>
      <w:r>
        <w:rPr>
          <w:rFonts w:ascii="Times New Roman"/>
          <w:b w:val="false"/>
          <w:i w:val="false"/>
          <w:color w:val="000000"/>
          <w:sz w:val="28"/>
        </w:rPr>
        <w:t>
</w:t>
      </w:r>
      <w:r>
        <w:rPr>
          <w:rFonts w:ascii="Times New Roman"/>
          <w:b w:val="false"/>
          <w:i w:val="false"/>
          <w:color w:val="000000"/>
          <w:sz w:val="28"/>
        </w:rPr>
        <w:t>
      4) процесс 3 - выбор оператором ЦОН услуги, указанной в настоящем Регламенте, вывод на экран формы запроса для оказания услуги и заполнение формы (ввод данных и для физических лиц, прикрепление сканированного документа, подтверждающего право на занятие предпринимательской деятельностью) с учетом ее структуры и форматных требований;</w:t>
      </w:r>
      <w:r>
        <w:br/>
      </w:r>
      <w:r>
        <w:rPr>
          <w:rFonts w:ascii="Times New Roman"/>
          <w:b w:val="false"/>
          <w:i w:val="false"/>
          <w:color w:val="000000"/>
          <w:sz w:val="28"/>
        </w:rPr>
        <w:t>
</w:t>
      </w:r>
      <w:r>
        <w:rPr>
          <w:rFonts w:ascii="Times New Roman"/>
          <w:b w:val="false"/>
          <w:i w:val="false"/>
          <w:color w:val="000000"/>
          <w:sz w:val="28"/>
        </w:rPr>
        <w:t>
      5) процесс 4 - подписание посредством ЭЦП оператора ЦОН заполненной формы (введенных данных и для физических лиц, прикрепленного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 и получение информации о дальнейших действиях Оператора;</w:t>
      </w:r>
      <w:r>
        <w:br/>
      </w:r>
      <w:r>
        <w:rPr>
          <w:rFonts w:ascii="Times New Roman"/>
          <w:b w:val="false"/>
          <w:i w:val="false"/>
          <w:color w:val="000000"/>
          <w:sz w:val="28"/>
        </w:rPr>
        <w:t>
</w:t>
      </w:r>
      <w:r>
        <w:rPr>
          <w:rFonts w:ascii="Times New Roman"/>
          <w:b w:val="false"/>
          <w:i w:val="false"/>
          <w:color w:val="000000"/>
          <w:sz w:val="28"/>
        </w:rPr>
        <w:t>
      6) условие 2 – проверка соответствия идентификационных данных (между ИИН, указанным в запросе и ИИН, указанным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ЦОН;</w:t>
      </w:r>
      <w:r>
        <w:br/>
      </w:r>
      <w:r>
        <w:rPr>
          <w:rFonts w:ascii="Times New Roman"/>
          <w:b w:val="false"/>
          <w:i w:val="false"/>
          <w:color w:val="000000"/>
          <w:sz w:val="28"/>
        </w:rPr>
        <w:t>
</w:t>
      </w:r>
      <w:r>
        <w:rPr>
          <w:rFonts w:ascii="Times New Roman"/>
          <w:b w:val="false"/>
          <w:i w:val="false"/>
          <w:color w:val="000000"/>
          <w:sz w:val="28"/>
        </w:rPr>
        <w:t>
      7) процесс 5 - формирование сообщения об отказе в запрашиваемой электронной государственной услуге в связи с не подтверждением подлинности ЭЦП оператора;</w:t>
      </w:r>
      <w:r>
        <w:br/>
      </w:r>
      <w:r>
        <w:rPr>
          <w:rFonts w:ascii="Times New Roman"/>
          <w:b w:val="false"/>
          <w:i w:val="false"/>
          <w:color w:val="000000"/>
          <w:sz w:val="28"/>
        </w:rPr>
        <w:t>
</w:t>
      </w:r>
      <w:r>
        <w:rPr>
          <w:rFonts w:ascii="Times New Roman"/>
          <w:b w:val="false"/>
          <w:i w:val="false"/>
          <w:color w:val="000000"/>
          <w:sz w:val="28"/>
        </w:rPr>
        <w:t>
      8) процесс 6 – направление подписанного ЭЦП потребителя электронного документа (запроса потребителя) через ШЭП/РШЭП в ИС МИО и обработка электронной государственной услуги сотрудником МИО;</w:t>
      </w:r>
      <w:r>
        <w:br/>
      </w:r>
      <w:r>
        <w:rPr>
          <w:rFonts w:ascii="Times New Roman"/>
          <w:b w:val="false"/>
          <w:i w:val="false"/>
          <w:color w:val="000000"/>
          <w:sz w:val="28"/>
        </w:rPr>
        <w:t>
</w:t>
      </w:r>
      <w:r>
        <w:rPr>
          <w:rFonts w:ascii="Times New Roman"/>
          <w:b w:val="false"/>
          <w:i w:val="false"/>
          <w:color w:val="000000"/>
          <w:sz w:val="28"/>
        </w:rPr>
        <w:t>
      9) процесс 7 – формирование сотрудником МИО результата оказания электронной государственной услуги (справка об учете иностранных СМИ, распространяемых на территории (области, города), либо мотивированный отказ об учете иностранного СМИ. Электронный документ формируется с использованием ЭЦП сотрудника МИО и передается в ИС ЦОН.</w:t>
      </w:r>
      <w:r>
        <w:br/>
      </w:r>
      <w:r>
        <w:rPr>
          <w:rFonts w:ascii="Times New Roman"/>
          <w:b w:val="false"/>
          <w:i w:val="false"/>
          <w:color w:val="000000"/>
          <w:sz w:val="28"/>
        </w:rPr>
        <w:t>
</w:t>
      </w:r>
      <w:r>
        <w:rPr>
          <w:rFonts w:ascii="Times New Roman"/>
          <w:b w:val="false"/>
          <w:i w:val="false"/>
          <w:color w:val="000000"/>
          <w:sz w:val="28"/>
        </w:rPr>
        <w:t>
      10) процесс 8 – выдача сотрудником ЦОН нарочно или посредством отправки на электронную почту потребителя результата электронной государственной услуги (справка об учете иностранных СМИ, распространяемых на территории (области, города), либо мотивированный отказ об учете иностранного СМИ).</w:t>
      </w:r>
      <w:r>
        <w:br/>
      </w:r>
      <w:r>
        <w:rPr>
          <w:rFonts w:ascii="Times New Roman"/>
          <w:b w:val="false"/>
          <w:i w:val="false"/>
          <w:color w:val="000000"/>
          <w:sz w:val="28"/>
        </w:rPr>
        <w:t>
</w:t>
      </w:r>
      <w:r>
        <w:rPr>
          <w:rFonts w:ascii="Times New Roman"/>
          <w:b w:val="false"/>
          <w:i w:val="false"/>
          <w:color w:val="000000"/>
          <w:sz w:val="28"/>
        </w:rPr>
        <w:t>
      8. Пошаговые действия и решения услугодателя через МИО (диаграмма N 1 функционального взаимодействия при оказании электронной государственной услуги)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 сотрудник МИО осуществляет регистрацию в ИС МИО с помощью ИИН и пароля;</w:t>
      </w:r>
      <w:r>
        <w:br/>
      </w:r>
      <w:r>
        <w:rPr>
          <w:rFonts w:ascii="Times New Roman"/>
          <w:b w:val="false"/>
          <w:i w:val="false"/>
          <w:color w:val="000000"/>
          <w:sz w:val="28"/>
        </w:rPr>
        <w:t>
</w:t>
      </w:r>
      <w:r>
        <w:rPr>
          <w:rFonts w:ascii="Times New Roman"/>
          <w:b w:val="false"/>
          <w:i w:val="false"/>
          <w:color w:val="000000"/>
          <w:sz w:val="28"/>
        </w:rPr>
        <w:t>
      2) процесс 1 – процесс ввода сотрудником МИО ИИН и пароля (процесс авторизации) в ИС МИО для получения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3) условие 1 – проверка в ИС МИО подлинности данных о зарегистрированном сотруднике МИО через ИИН и пароль;</w:t>
      </w:r>
      <w:r>
        <w:br/>
      </w:r>
      <w:r>
        <w:rPr>
          <w:rFonts w:ascii="Times New Roman"/>
          <w:b w:val="false"/>
          <w:i w:val="false"/>
          <w:color w:val="000000"/>
          <w:sz w:val="28"/>
        </w:rPr>
        <w:t>
</w:t>
      </w:r>
      <w:r>
        <w:rPr>
          <w:rFonts w:ascii="Times New Roman"/>
          <w:b w:val="false"/>
          <w:i w:val="false"/>
          <w:color w:val="000000"/>
          <w:sz w:val="28"/>
        </w:rPr>
        <w:t>
      4) процесс 2 – формирование ИС МИО сообщения об отказе в авторизации в связи с имеющими нарушениями в данных сотрудника МИО;</w:t>
      </w:r>
      <w:r>
        <w:br/>
      </w:r>
      <w:r>
        <w:rPr>
          <w:rFonts w:ascii="Times New Roman"/>
          <w:b w:val="false"/>
          <w:i w:val="false"/>
          <w:color w:val="000000"/>
          <w:sz w:val="28"/>
        </w:rPr>
        <w:t>
</w:t>
      </w:r>
      <w:r>
        <w:rPr>
          <w:rFonts w:ascii="Times New Roman"/>
          <w:b w:val="false"/>
          <w:i w:val="false"/>
          <w:color w:val="000000"/>
          <w:sz w:val="28"/>
        </w:rPr>
        <w:t>
      5) процесс 3 - выбор сотрудником МИО услуги, указанной в настоящем Регламенте, вывод на экран формы запроса для оказания услуги и заполнение формы (ввод данных и для физических лиц, прикрепление сканированного документа, подтверждающего право на занятие предпринимательской деятельностью) с учетом ее структуры и форматных требований;</w:t>
      </w:r>
      <w:r>
        <w:br/>
      </w:r>
      <w:r>
        <w:rPr>
          <w:rFonts w:ascii="Times New Roman"/>
          <w:b w:val="false"/>
          <w:i w:val="false"/>
          <w:color w:val="000000"/>
          <w:sz w:val="28"/>
        </w:rPr>
        <w:t>
</w:t>
      </w:r>
      <w:r>
        <w:rPr>
          <w:rFonts w:ascii="Times New Roman"/>
          <w:b w:val="false"/>
          <w:i w:val="false"/>
          <w:color w:val="000000"/>
          <w:sz w:val="28"/>
        </w:rPr>
        <w:t>
      6) процесс 4 – подписание посредством ЭЦП сотрудника услугодателя заполненной формы (введенных данных и для физических лиц, прикрепленного сканированного документа, подтверждающего право на занятие предпринимательской деятельностью) запроса на оказание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7) условие 2 – проверка соответствия идентификационных данных (между ИИН, указанным в запросе и ИИН, указанным в регистрационном свидетельстве ЭЦП), срока действия регистрационного свидетельства ЭЦП и отсутствия в списке отозванных (аннулированных) регистрационных свидетельств в ИС МИО;</w:t>
      </w:r>
      <w:r>
        <w:br/>
      </w:r>
      <w:r>
        <w:rPr>
          <w:rFonts w:ascii="Times New Roman"/>
          <w:b w:val="false"/>
          <w:i w:val="false"/>
          <w:color w:val="000000"/>
          <w:sz w:val="28"/>
        </w:rPr>
        <w:t>
</w:t>
      </w:r>
      <w:r>
        <w:rPr>
          <w:rFonts w:ascii="Times New Roman"/>
          <w:b w:val="false"/>
          <w:i w:val="false"/>
          <w:color w:val="000000"/>
          <w:sz w:val="28"/>
        </w:rPr>
        <w:t>
      8) процесс 5 – формирование сообщения об отказе в запрашиваемой электронной государственной услуге в связи с не подтверждением подлинности ЭЦП сотрудника услугодателя;</w:t>
      </w:r>
      <w:r>
        <w:br/>
      </w:r>
      <w:r>
        <w:rPr>
          <w:rFonts w:ascii="Times New Roman"/>
          <w:b w:val="false"/>
          <w:i w:val="false"/>
          <w:color w:val="000000"/>
          <w:sz w:val="28"/>
        </w:rPr>
        <w:t>
</w:t>
      </w:r>
      <w:r>
        <w:rPr>
          <w:rFonts w:ascii="Times New Roman"/>
          <w:b w:val="false"/>
          <w:i w:val="false"/>
          <w:color w:val="000000"/>
          <w:sz w:val="28"/>
        </w:rPr>
        <w:t>
      9) процесс 6 – обработка электронной государственной услуги сотрудником МИО;</w:t>
      </w:r>
      <w:r>
        <w:br/>
      </w:r>
      <w:r>
        <w:rPr>
          <w:rFonts w:ascii="Times New Roman"/>
          <w:b w:val="false"/>
          <w:i w:val="false"/>
          <w:color w:val="000000"/>
          <w:sz w:val="28"/>
        </w:rPr>
        <w:t>
</w:t>
      </w:r>
      <w:r>
        <w:rPr>
          <w:rFonts w:ascii="Times New Roman"/>
          <w:b w:val="false"/>
          <w:i w:val="false"/>
          <w:color w:val="000000"/>
          <w:sz w:val="28"/>
        </w:rPr>
        <w:t>
      10) процесс 7 – формирование сотрудником МИО результата оказания электронной государственной услуги (справка об учете иностранных СМИ, распространяемых на территории (области, города), либо мотивированный отказ об учете иностранного СМИ. Электронный документ формируется с использованием ЭЦП сотрудника МИО.</w:t>
      </w:r>
      <w:r>
        <w:br/>
      </w:r>
      <w:r>
        <w:rPr>
          <w:rFonts w:ascii="Times New Roman"/>
          <w:b w:val="false"/>
          <w:i w:val="false"/>
          <w:color w:val="000000"/>
          <w:sz w:val="28"/>
        </w:rPr>
        <w:t>
</w:t>
      </w:r>
      <w:r>
        <w:rPr>
          <w:rFonts w:ascii="Times New Roman"/>
          <w:b w:val="false"/>
          <w:i w:val="false"/>
          <w:color w:val="000000"/>
          <w:sz w:val="28"/>
        </w:rPr>
        <w:t>
      11) процесс 8 – выдача сотрудником МИО нарочно или посредством отправки на электронную почту потребителя результата электронной государственной услуги (справка об учете иностранных СМИ, распространяемых на территории (области, города), либо мотивированный отказ об учете иностранного СМИ).</w:t>
      </w:r>
      <w:r>
        <w:br/>
      </w:r>
      <w:r>
        <w:rPr>
          <w:rFonts w:ascii="Times New Roman"/>
          <w:b w:val="false"/>
          <w:i w:val="false"/>
          <w:color w:val="000000"/>
          <w:sz w:val="28"/>
        </w:rPr>
        <w:t>
</w:t>
      </w:r>
      <w:r>
        <w:rPr>
          <w:rFonts w:ascii="Times New Roman"/>
          <w:b w:val="false"/>
          <w:i w:val="false"/>
          <w:color w:val="000000"/>
          <w:sz w:val="28"/>
        </w:rPr>
        <w:t>
      9. В приложении 5 к настоящему Регламенту приведены экранные формы на электронную государственную услугу, предоставляемые потребителю:</w:t>
      </w:r>
      <w:r>
        <w:br/>
      </w:r>
      <w:r>
        <w:rPr>
          <w:rFonts w:ascii="Times New Roman"/>
          <w:b w:val="false"/>
          <w:i w:val="false"/>
          <w:color w:val="000000"/>
          <w:sz w:val="28"/>
        </w:rPr>
        <w:t>
</w:t>
      </w:r>
      <w:r>
        <w:rPr>
          <w:rFonts w:ascii="Times New Roman"/>
          <w:b w:val="false"/>
          <w:i w:val="false"/>
          <w:color w:val="000000"/>
          <w:sz w:val="28"/>
        </w:rPr>
        <w:t>
      1) ввод пользователем данных лица, которому выдается е–справка (логина и пароля) для входа в ПЭП;</w:t>
      </w:r>
      <w:r>
        <w:br/>
      </w:r>
      <w:r>
        <w:rPr>
          <w:rFonts w:ascii="Times New Roman"/>
          <w:b w:val="false"/>
          <w:i w:val="false"/>
          <w:color w:val="000000"/>
          <w:sz w:val="28"/>
        </w:rPr>
        <w:t>
</w:t>
      </w:r>
      <w:r>
        <w:rPr>
          <w:rFonts w:ascii="Times New Roman"/>
          <w:b w:val="false"/>
          <w:i w:val="false"/>
          <w:color w:val="000000"/>
          <w:sz w:val="28"/>
        </w:rPr>
        <w:t>
      2) выбор электронной государственной услуги "Учет иностранных средств массовой информации, распространяемых на территории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 заказ услуги с помощью кнопки "Заказать услуг online";</w:t>
      </w:r>
      <w:r>
        <w:br/>
      </w:r>
      <w:r>
        <w:rPr>
          <w:rFonts w:ascii="Times New Roman"/>
          <w:b w:val="false"/>
          <w:i w:val="false"/>
          <w:color w:val="000000"/>
          <w:sz w:val="28"/>
        </w:rPr>
        <w:t>
</w:t>
      </w:r>
      <w:r>
        <w:rPr>
          <w:rFonts w:ascii="Times New Roman"/>
          <w:b w:val="false"/>
          <w:i w:val="false"/>
          <w:color w:val="000000"/>
          <w:sz w:val="28"/>
        </w:rPr>
        <w:t>
      4) заполнение запроса:</w:t>
      </w:r>
      <w:r>
        <w:br/>
      </w:r>
      <w:r>
        <w:rPr>
          <w:rFonts w:ascii="Times New Roman"/>
          <w:b w:val="false"/>
          <w:i w:val="false"/>
          <w:color w:val="000000"/>
          <w:sz w:val="28"/>
        </w:rPr>
        <w:t>
      ИИН/БИН выбирается автоматически, по результатам регистрации пользователя в ПЭП;</w:t>
      </w:r>
      <w:r>
        <w:br/>
      </w:r>
      <w:r>
        <w:rPr>
          <w:rFonts w:ascii="Times New Roman"/>
          <w:b w:val="false"/>
          <w:i w:val="false"/>
          <w:color w:val="000000"/>
          <w:sz w:val="28"/>
        </w:rPr>
        <w:t>
      пользователь с помощью кнопки "отправить запрос" осуществляет переход на подписание запроса;</w:t>
      </w:r>
      <w:r>
        <w:br/>
      </w:r>
      <w:r>
        <w:rPr>
          <w:rFonts w:ascii="Times New Roman"/>
          <w:b w:val="false"/>
          <w:i w:val="false"/>
          <w:color w:val="000000"/>
          <w:sz w:val="28"/>
        </w:rPr>
        <w:t>
</w:t>
      </w:r>
      <w:r>
        <w:rPr>
          <w:rFonts w:ascii="Times New Roman"/>
          <w:b w:val="false"/>
          <w:i w:val="false"/>
          <w:color w:val="000000"/>
          <w:sz w:val="28"/>
        </w:rPr>
        <w:t>
      5) выбор регистрационного свидетельства ЭЦП потребителем;</w:t>
      </w:r>
      <w:r>
        <w:br/>
      </w:r>
      <w:r>
        <w:rPr>
          <w:rFonts w:ascii="Times New Roman"/>
          <w:b w:val="false"/>
          <w:i w:val="false"/>
          <w:color w:val="000000"/>
          <w:sz w:val="28"/>
        </w:rPr>
        <w:t>
</w:t>
      </w:r>
      <w:r>
        <w:rPr>
          <w:rFonts w:ascii="Times New Roman"/>
          <w:b w:val="false"/>
          <w:i w:val="false"/>
          <w:color w:val="000000"/>
          <w:sz w:val="28"/>
        </w:rPr>
        <w:t>
      6) подписание запроса – пользователь с помощью кнопки "подписать" осуществляет подписание запроса ЭЦП, после чего запрос передается на обработку в ИС МИО, ГБД ФЛ, ГБД ЮЛ, ИС ИНИС через РШЭП/ШЭП;</w:t>
      </w:r>
      <w:r>
        <w:br/>
      </w:r>
      <w:r>
        <w:rPr>
          <w:rFonts w:ascii="Times New Roman"/>
          <w:b w:val="false"/>
          <w:i w:val="false"/>
          <w:color w:val="000000"/>
          <w:sz w:val="28"/>
        </w:rPr>
        <w:t>
</w:t>
      </w:r>
      <w:r>
        <w:rPr>
          <w:rFonts w:ascii="Times New Roman"/>
          <w:b w:val="false"/>
          <w:i w:val="false"/>
          <w:color w:val="000000"/>
          <w:sz w:val="28"/>
        </w:rPr>
        <w:t>
      7) обработка запроса в ИС УВП, ГБД ФЛ, ГБД ЮЛ, ИС ИНИС:</w:t>
      </w:r>
      <w:r>
        <w:br/>
      </w:r>
      <w:r>
        <w:rPr>
          <w:rFonts w:ascii="Times New Roman"/>
          <w:b w:val="false"/>
          <w:i w:val="false"/>
          <w:color w:val="000000"/>
          <w:sz w:val="28"/>
        </w:rPr>
        <w:t>
      у пользователя на экране дисплея выводится следующая информация:</w:t>
      </w:r>
      <w:r>
        <w:br/>
      </w:r>
      <w:r>
        <w:rPr>
          <w:rFonts w:ascii="Times New Roman"/>
          <w:b w:val="false"/>
          <w:i w:val="false"/>
          <w:color w:val="000000"/>
          <w:sz w:val="28"/>
        </w:rPr>
        <w:t>
      ИИН;</w:t>
      </w:r>
      <w:r>
        <w:br/>
      </w:r>
      <w:r>
        <w:rPr>
          <w:rFonts w:ascii="Times New Roman"/>
          <w:b w:val="false"/>
          <w:i w:val="false"/>
          <w:color w:val="000000"/>
          <w:sz w:val="28"/>
        </w:rPr>
        <w:t>
      номер запроса;</w:t>
      </w:r>
      <w:r>
        <w:br/>
      </w:r>
      <w:r>
        <w:rPr>
          <w:rFonts w:ascii="Times New Roman"/>
          <w:b w:val="false"/>
          <w:i w:val="false"/>
          <w:color w:val="000000"/>
          <w:sz w:val="28"/>
        </w:rPr>
        <w:t>
      тип услуги;</w:t>
      </w:r>
      <w:r>
        <w:br/>
      </w:r>
      <w:r>
        <w:rPr>
          <w:rFonts w:ascii="Times New Roman"/>
          <w:b w:val="false"/>
          <w:i w:val="false"/>
          <w:color w:val="000000"/>
          <w:sz w:val="28"/>
        </w:rPr>
        <w:t>
      статус запроса;</w:t>
      </w:r>
      <w:r>
        <w:br/>
      </w:r>
      <w:r>
        <w:rPr>
          <w:rFonts w:ascii="Times New Roman"/>
          <w:b w:val="false"/>
          <w:i w:val="false"/>
          <w:color w:val="000000"/>
          <w:sz w:val="28"/>
        </w:rPr>
        <w:t>
      срок оказания услуги;</w:t>
      </w:r>
      <w:r>
        <w:br/>
      </w:r>
      <w:r>
        <w:rPr>
          <w:rFonts w:ascii="Times New Roman"/>
          <w:b w:val="false"/>
          <w:i w:val="false"/>
          <w:color w:val="000000"/>
          <w:sz w:val="28"/>
        </w:rPr>
        <w:t>
      с помощью кнопки "обновить статус" пользователю предоставляется возможность просмотреть результаты обработки запроса;</w:t>
      </w:r>
      <w:r>
        <w:br/>
      </w:r>
      <w:r>
        <w:rPr>
          <w:rFonts w:ascii="Times New Roman"/>
          <w:b w:val="false"/>
          <w:i w:val="false"/>
          <w:color w:val="000000"/>
          <w:sz w:val="28"/>
        </w:rPr>
        <w:t>
      при получении ответа из ИС МИО появляется кнопка "просмотр результата";</w:t>
      </w:r>
      <w:r>
        <w:br/>
      </w:r>
      <w:r>
        <w:rPr>
          <w:rFonts w:ascii="Times New Roman"/>
          <w:b w:val="false"/>
          <w:i w:val="false"/>
          <w:color w:val="000000"/>
          <w:sz w:val="28"/>
        </w:rPr>
        <w:t>
</w:t>
      </w:r>
      <w:r>
        <w:rPr>
          <w:rFonts w:ascii="Times New Roman"/>
          <w:b w:val="false"/>
          <w:i w:val="false"/>
          <w:color w:val="000000"/>
          <w:sz w:val="28"/>
        </w:rPr>
        <w:t>
      8) просмотр результата обработки запроса.</w:t>
      </w:r>
      <w:r>
        <w:br/>
      </w:r>
      <w:r>
        <w:rPr>
          <w:rFonts w:ascii="Times New Roman"/>
          <w:b w:val="false"/>
          <w:i w:val="false"/>
          <w:color w:val="000000"/>
          <w:sz w:val="28"/>
        </w:rPr>
        <w:t>
</w:t>
      </w:r>
      <w:r>
        <w:rPr>
          <w:rFonts w:ascii="Times New Roman"/>
          <w:b w:val="false"/>
          <w:i w:val="false"/>
          <w:color w:val="000000"/>
          <w:sz w:val="28"/>
        </w:rPr>
        <w:t>
      10. После обработки запроса потребителю предоставляется возможность просмотреть результаты обработки запроса следующим образом:</w:t>
      </w:r>
      <w:r>
        <w:br/>
      </w:r>
      <w:r>
        <w:rPr>
          <w:rFonts w:ascii="Times New Roman"/>
          <w:b w:val="false"/>
          <w:i w:val="false"/>
          <w:color w:val="000000"/>
          <w:sz w:val="28"/>
        </w:rPr>
        <w:t>
      после нажатия кнопки "открыть" – результат запроса выводится на экран дисплея;</w:t>
      </w:r>
      <w:r>
        <w:br/>
      </w:r>
      <w:r>
        <w:rPr>
          <w:rFonts w:ascii="Times New Roman"/>
          <w:b w:val="false"/>
          <w:i w:val="false"/>
          <w:color w:val="000000"/>
          <w:sz w:val="28"/>
        </w:rPr>
        <w:t>
      после нажатия кнопки "сохранить" – результат запроса сохраняется на заданном потребителем магнитном носителе в формате Adobe Acrobat.</w:t>
      </w:r>
      <w:r>
        <w:br/>
      </w:r>
      <w:r>
        <w:rPr>
          <w:rFonts w:ascii="Times New Roman"/>
          <w:b w:val="false"/>
          <w:i w:val="false"/>
          <w:color w:val="000000"/>
          <w:sz w:val="28"/>
        </w:rPr>
        <w:t>
</w:t>
      </w:r>
      <w:r>
        <w:rPr>
          <w:rFonts w:ascii="Times New Roman"/>
          <w:b w:val="false"/>
          <w:i w:val="false"/>
          <w:color w:val="000000"/>
          <w:sz w:val="28"/>
        </w:rPr>
        <w:t>
      11. Необходимую информацию и консультацию по оказанию электронной государственной услуги можно получить по телефону саll–центра ПЭП: (1414).</w:t>
      </w:r>
      <w:r>
        <w:br/>
      </w:r>
      <w:r>
        <w:rPr>
          <w:rFonts w:ascii="Times New Roman"/>
          <w:b w:val="false"/>
          <w:i w:val="false"/>
          <w:color w:val="000000"/>
          <w:sz w:val="28"/>
        </w:rPr>
        <w:t>
</w:t>
      </w:r>
      <w:r>
        <w:rPr>
          <w:rFonts w:ascii="Times New Roman"/>
          <w:b w:val="false"/>
          <w:i w:val="false"/>
          <w:color w:val="000000"/>
          <w:sz w:val="28"/>
        </w:rPr>
        <w:t>
      3. Описание порядка взаимодействия в процессе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12. СФЕ, которые участвуют в процессе оказания электронной государственной услуги:</w:t>
      </w:r>
      <w:r>
        <w:br/>
      </w:r>
      <w:r>
        <w:rPr>
          <w:rFonts w:ascii="Times New Roman"/>
          <w:b w:val="false"/>
          <w:i w:val="false"/>
          <w:color w:val="000000"/>
          <w:sz w:val="28"/>
        </w:rPr>
        <w:t>
      Оператор Центра;</w:t>
      </w:r>
      <w:r>
        <w:br/>
      </w:r>
      <w:r>
        <w:rPr>
          <w:rFonts w:ascii="Times New Roman"/>
          <w:b w:val="false"/>
          <w:i w:val="false"/>
          <w:color w:val="000000"/>
          <w:sz w:val="28"/>
        </w:rPr>
        <w:t>
      Сотрудник МИО;</w:t>
      </w:r>
      <w:r>
        <w:br/>
      </w:r>
      <w:r>
        <w:rPr>
          <w:rFonts w:ascii="Times New Roman"/>
          <w:b w:val="false"/>
          <w:i w:val="false"/>
          <w:color w:val="000000"/>
          <w:sz w:val="28"/>
        </w:rPr>
        <w:t>
      ПЭП;</w:t>
      </w:r>
      <w:r>
        <w:br/>
      </w:r>
      <w:r>
        <w:rPr>
          <w:rFonts w:ascii="Times New Roman"/>
          <w:b w:val="false"/>
          <w:i w:val="false"/>
          <w:color w:val="000000"/>
          <w:sz w:val="28"/>
        </w:rPr>
        <w:t>
      РШЭП/ШЭП;</w:t>
      </w:r>
      <w:r>
        <w:br/>
      </w:r>
      <w:r>
        <w:rPr>
          <w:rFonts w:ascii="Times New Roman"/>
          <w:b w:val="false"/>
          <w:i w:val="false"/>
          <w:color w:val="000000"/>
          <w:sz w:val="28"/>
        </w:rPr>
        <w:t>
      ГБД ФЛ;</w:t>
      </w:r>
      <w:r>
        <w:br/>
      </w:r>
      <w:r>
        <w:rPr>
          <w:rFonts w:ascii="Times New Roman"/>
          <w:b w:val="false"/>
          <w:i w:val="false"/>
          <w:color w:val="000000"/>
          <w:sz w:val="28"/>
        </w:rPr>
        <w:t>
      ГБД ЮЛ;</w:t>
      </w:r>
      <w:r>
        <w:br/>
      </w:r>
      <w:r>
        <w:rPr>
          <w:rFonts w:ascii="Times New Roman"/>
          <w:b w:val="false"/>
          <w:i w:val="false"/>
          <w:color w:val="000000"/>
          <w:sz w:val="28"/>
        </w:rPr>
        <w:t>
      ИС ИНИС;</w:t>
      </w:r>
      <w:r>
        <w:br/>
      </w:r>
      <w:r>
        <w:rPr>
          <w:rFonts w:ascii="Times New Roman"/>
          <w:b w:val="false"/>
          <w:i w:val="false"/>
          <w:color w:val="000000"/>
          <w:sz w:val="28"/>
        </w:rPr>
        <w:t>
      ИС ЦОН;</w:t>
      </w:r>
      <w:r>
        <w:br/>
      </w:r>
      <w:r>
        <w:rPr>
          <w:rFonts w:ascii="Times New Roman"/>
          <w:b w:val="false"/>
          <w:i w:val="false"/>
          <w:color w:val="000000"/>
          <w:sz w:val="28"/>
        </w:rPr>
        <w:t>
      ИС МИО;</w:t>
      </w:r>
      <w:r>
        <w:br/>
      </w:r>
      <w:r>
        <w:rPr>
          <w:rFonts w:ascii="Times New Roman"/>
          <w:b w:val="false"/>
          <w:i w:val="false"/>
          <w:color w:val="000000"/>
          <w:sz w:val="28"/>
        </w:rPr>
        <w:t>
      ИС НУЦ.</w:t>
      </w:r>
      <w:r>
        <w:br/>
      </w:r>
      <w:r>
        <w:rPr>
          <w:rFonts w:ascii="Times New Roman"/>
          <w:b w:val="false"/>
          <w:i w:val="false"/>
          <w:color w:val="000000"/>
          <w:sz w:val="28"/>
        </w:rPr>
        <w:t>
</w:t>
      </w:r>
      <w:r>
        <w:rPr>
          <w:rFonts w:ascii="Times New Roman"/>
          <w:b w:val="false"/>
          <w:i w:val="false"/>
          <w:color w:val="000000"/>
          <w:sz w:val="28"/>
        </w:rPr>
        <w:t>
      13. Текстовое табличное описание последовательности действий (процедур, функций, операций) с указанием срока выполнения каждого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14. Диаграмма, отражающая взаимосвязь между логической последовательностью действий (в процессе оказания электронной государственной услуги) в соответствии с их описаниями, приведена в </w:t>
      </w:r>
      <w:r>
        <w:rPr>
          <w:rFonts w:ascii="Times New Roman"/>
          <w:b w:val="false"/>
          <w:i w:val="false"/>
          <w:color w:val="000000"/>
          <w:sz w:val="28"/>
        </w:rPr>
        <w:t>приложениях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приложении 6</w:t>
      </w:r>
      <w:r>
        <w:rPr>
          <w:rFonts w:ascii="Times New Roman"/>
          <w:b w:val="false"/>
          <w:i w:val="false"/>
          <w:color w:val="000000"/>
          <w:sz w:val="28"/>
        </w:rPr>
        <w:t xml:space="preserve"> к Регламенту приведены формы, шаблоны бланков в соответствии с которыми должен быть представлен результат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16. Результаты оказания электронной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Требования, предъявляемые к процессу оказания электронной государственной услуги потребителям:</w:t>
      </w:r>
      <w:r>
        <w:br/>
      </w:r>
      <w:r>
        <w:rPr>
          <w:rFonts w:ascii="Times New Roman"/>
          <w:b w:val="false"/>
          <w:i w:val="false"/>
          <w:color w:val="000000"/>
          <w:sz w:val="28"/>
        </w:rPr>
        <w:t>
</w:t>
      </w:r>
      <w:r>
        <w:rPr>
          <w:rFonts w:ascii="Times New Roman"/>
          <w:b w:val="false"/>
          <w:i w:val="false"/>
          <w:color w:val="000000"/>
          <w:sz w:val="28"/>
        </w:rPr>
        <w:t>
      1) конфиденциальность (защита от несанкционированного получения информации);</w:t>
      </w:r>
      <w:r>
        <w:br/>
      </w:r>
      <w:r>
        <w:rPr>
          <w:rFonts w:ascii="Times New Roman"/>
          <w:b w:val="false"/>
          <w:i w:val="false"/>
          <w:color w:val="000000"/>
          <w:sz w:val="28"/>
        </w:rPr>
        <w:t>
</w:t>
      </w:r>
      <w:r>
        <w:rPr>
          <w:rFonts w:ascii="Times New Roman"/>
          <w:b w:val="false"/>
          <w:i w:val="false"/>
          <w:color w:val="000000"/>
          <w:sz w:val="28"/>
        </w:rPr>
        <w:t>
      2) целостность (защита от несанкционированного изменения информации);</w:t>
      </w:r>
      <w:r>
        <w:br/>
      </w:r>
      <w:r>
        <w:rPr>
          <w:rFonts w:ascii="Times New Roman"/>
          <w:b w:val="false"/>
          <w:i w:val="false"/>
          <w:color w:val="000000"/>
          <w:sz w:val="28"/>
        </w:rPr>
        <w:t>
</w:t>
      </w:r>
      <w:r>
        <w:rPr>
          <w:rFonts w:ascii="Times New Roman"/>
          <w:b w:val="false"/>
          <w:i w:val="false"/>
          <w:color w:val="000000"/>
          <w:sz w:val="28"/>
        </w:rPr>
        <w:t>
      3) доступность (защита от несанкционированного удержания информации и ресурсов).</w:t>
      </w:r>
      <w:r>
        <w:br/>
      </w:r>
      <w:r>
        <w:rPr>
          <w:rFonts w:ascii="Times New Roman"/>
          <w:b w:val="false"/>
          <w:i w:val="false"/>
          <w:color w:val="000000"/>
          <w:sz w:val="28"/>
        </w:rPr>
        <w:t>
</w:t>
      </w:r>
      <w:r>
        <w:rPr>
          <w:rFonts w:ascii="Times New Roman"/>
          <w:b w:val="false"/>
          <w:i w:val="false"/>
          <w:color w:val="000000"/>
          <w:sz w:val="28"/>
        </w:rPr>
        <w:t>
      18. Техническое условие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 выход в Интернет;</w:t>
      </w:r>
      <w:r>
        <w:br/>
      </w:r>
      <w:r>
        <w:rPr>
          <w:rFonts w:ascii="Times New Roman"/>
          <w:b w:val="false"/>
          <w:i w:val="false"/>
          <w:color w:val="000000"/>
          <w:sz w:val="28"/>
        </w:rPr>
        <w:t>
</w:t>
      </w:r>
      <w:r>
        <w:rPr>
          <w:rFonts w:ascii="Times New Roman"/>
          <w:b w:val="false"/>
          <w:i w:val="false"/>
          <w:color w:val="000000"/>
          <w:sz w:val="28"/>
        </w:rPr>
        <w:t>
      2) наличие ИИН у лица, которому выдается е–справка;</w:t>
      </w:r>
      <w:r>
        <w:br/>
      </w:r>
      <w:r>
        <w:rPr>
          <w:rFonts w:ascii="Times New Roman"/>
          <w:b w:val="false"/>
          <w:i w:val="false"/>
          <w:color w:val="000000"/>
          <w:sz w:val="28"/>
        </w:rPr>
        <w:t>
</w:t>
      </w:r>
      <w:r>
        <w:rPr>
          <w:rFonts w:ascii="Times New Roman"/>
          <w:b w:val="false"/>
          <w:i w:val="false"/>
          <w:color w:val="000000"/>
          <w:sz w:val="28"/>
        </w:rPr>
        <w:t>
      3) авторизация ПЭП, ИС ЦОН;</w:t>
      </w:r>
      <w:r>
        <w:br/>
      </w:r>
      <w:r>
        <w:rPr>
          <w:rFonts w:ascii="Times New Roman"/>
          <w:b w:val="false"/>
          <w:i w:val="false"/>
          <w:color w:val="000000"/>
          <w:sz w:val="28"/>
        </w:rPr>
        <w:t>
</w:t>
      </w:r>
      <w:r>
        <w:rPr>
          <w:rFonts w:ascii="Times New Roman"/>
          <w:b w:val="false"/>
          <w:i w:val="false"/>
          <w:color w:val="000000"/>
          <w:sz w:val="28"/>
        </w:rPr>
        <w:t>
      4) наличие ЭЦП пользователя.</w:t>
      </w:r>
      <w:r>
        <w:br/>
      </w:r>
      <w:r>
        <w:rPr>
          <w:rFonts w:ascii="Times New Roman"/>
          <w:b w:val="false"/>
          <w:i w:val="false"/>
          <w:color w:val="000000"/>
          <w:sz w:val="28"/>
        </w:rPr>
        <w:t>
____________________________________________________________________</w:t>
      </w:r>
    </w:p>
    <w:bookmarkEnd w:id="4"/>
    <w:bookmarkStart w:name="z94" w:id="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 территории</w:t>
      </w:r>
      <w:r>
        <w:br/>
      </w:r>
      <w:r>
        <w:rPr>
          <w:rFonts w:ascii="Times New Roman"/>
          <w:b w:val="false"/>
          <w:i w:val="false"/>
          <w:color w:val="000000"/>
          <w:sz w:val="28"/>
        </w:rPr>
        <w:t>
Алматинской области</w:t>
      </w:r>
    </w:p>
    <w:bookmarkEnd w:id="5"/>
    <w:bookmarkStart w:name="z95" w:id="6"/>
    <w:p>
      <w:pPr>
        <w:spacing w:after="0"/>
        <w:ind w:left="0"/>
        <w:jc w:val="left"/>
      </w:pPr>
      <w:r>
        <w:rPr>
          <w:rFonts w:ascii="Times New Roman"/>
          <w:b/>
          <w:i w:val="false"/>
          <w:color w:val="000000"/>
        </w:rPr>
        <w:t xml:space="preserve"> 
Текстовое табличное описание последовательности действий</w:t>
      </w:r>
      <w:r>
        <w:br/>
      </w:r>
      <w:r>
        <w:rPr>
          <w:rFonts w:ascii="Times New Roman"/>
          <w:b/>
          <w:i w:val="false"/>
          <w:color w:val="000000"/>
        </w:rPr>
        <w:t>
(процедур, функций, операций) с указанием срока выполнения</w:t>
      </w:r>
      <w:r>
        <w:br/>
      </w:r>
      <w:r>
        <w:rPr>
          <w:rFonts w:ascii="Times New Roman"/>
          <w:b/>
          <w:i w:val="false"/>
          <w:color w:val="000000"/>
        </w:rPr>
        <w:t>
каждого действия</w:t>
      </w:r>
    </w:p>
    <w:bookmarkEnd w:id="6"/>
    <w:bookmarkStart w:name="z96" w:id="7"/>
    <w:p>
      <w:pPr>
        <w:spacing w:after="0"/>
        <w:ind w:left="0"/>
        <w:jc w:val="left"/>
      </w:pPr>
      <w:r>
        <w:rPr>
          <w:rFonts w:ascii="Times New Roman"/>
          <w:b/>
          <w:i w:val="false"/>
          <w:color w:val="000000"/>
        </w:rPr>
        <w:t xml:space="preserve"> 
Таблица 1. Описание действий посредством МИО</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080"/>
        <w:gridCol w:w="2081"/>
        <w:gridCol w:w="2481"/>
        <w:gridCol w:w="2271"/>
        <w:gridCol w:w="2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Действия основного процесса (хода, потока работ)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p>
            <w:pPr>
              <w:spacing w:after="20"/>
              <w:ind w:left="20"/>
              <w:jc w:val="both"/>
            </w:pPr>
            <w:r>
              <w:rPr>
                <w:rFonts w:ascii="Times New Roman"/>
                <w:b w:val="false"/>
                <w:i w:val="false"/>
                <w:color w:val="000000"/>
                <w:sz w:val="20"/>
              </w:rPr>
              <w:t>МИО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РШЭП/ШЭП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ЦОН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подлинности заявления и документов, ввод данных в ИС МИО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данных  в ГБД ФЛ/ГБД ЮЛ/ИС ИНИС,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Маршрутиза-ция  уведомления о статусах из ИС МИО в ИС ЦОН.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Присвоение номера заявлению. Формирование уведомления с указанием текущего статуса.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и документов на получения услуги.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с присвоени--ем номера заявлению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Маршрутиза-ция запроса.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Отображение статуса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
              </w:numPr>
              <w:spacing w:after="0"/>
              <w:jc w:val="both"/>
            </w:pPr>
            <w:r>
              <w:rPr>
                <w:rFonts w:ascii="Times New Roman"/>
                <w:b w:val="false"/>
                <w:i w:val="false"/>
                <w:color w:val="000000"/>
                <w:sz w:val="20"/>
              </w:rPr>
              <w:t xml:space="preserve">Действия основного процесса (хода, потока работ)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p>
            <w:pPr>
              <w:spacing w:after="20"/>
              <w:ind w:left="20"/>
              <w:jc w:val="both"/>
            </w:pPr>
            <w:r>
              <w:rPr>
                <w:rFonts w:ascii="Times New Roman"/>
                <w:b w:val="false"/>
                <w:i w:val="false"/>
                <w:color w:val="000000"/>
                <w:sz w:val="20"/>
              </w:rPr>
              <w:t>МИО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РШЭП/ШЭП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ЦОН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запроса. Формирование  справки об учете иностран-ных средств массовой информации, либо мотивированный ответ об отказе в предоставлении услуги. Принятие решения.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справки. </w:t>
            </w:r>
          </w:p>
          <w:p>
            <w:pPr>
              <w:spacing w:after="20"/>
              <w:ind w:left="20"/>
              <w:jc w:val="both"/>
            </w:pPr>
            <w:r>
              <w:rPr>
                <w:rFonts w:ascii="Times New Roman"/>
                <w:b w:val="false"/>
                <w:i w:val="false"/>
                <w:color w:val="000000"/>
                <w:sz w:val="20"/>
              </w:rPr>
              <w:t>Формирование уведомления</w:t>
            </w:r>
          </w:p>
          <w:p>
            <w:pPr>
              <w:spacing w:after="20"/>
              <w:ind w:left="20"/>
              <w:jc w:val="both"/>
            </w:pPr>
            <w:r>
              <w:rPr>
                <w:rFonts w:ascii="Times New Roman"/>
                <w:b w:val="false"/>
                <w:i w:val="false"/>
                <w:color w:val="000000"/>
                <w:sz w:val="20"/>
              </w:rPr>
              <w:t xml:space="preserve">о смене статуса оказания услуги.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уведомления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Отображение  уведомления, статуса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 либо обоснованного отказа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w:t>
            </w:r>
            <w:r>
              <w:br/>
            </w:r>
            <w:r>
              <w:rPr>
                <w:rFonts w:ascii="Times New Roman"/>
                <w:b w:val="false"/>
                <w:i w:val="false"/>
                <w:color w:val="000000"/>
                <w:sz w:val="20"/>
              </w:rPr>
              <w:t>
вание выходного документа и статусов исполне-</w:t>
            </w:r>
            <w:r>
              <w:br/>
            </w:r>
            <w:r>
              <w:rPr>
                <w:rFonts w:ascii="Times New Roman"/>
                <w:b w:val="false"/>
                <w:i w:val="false"/>
                <w:color w:val="000000"/>
                <w:sz w:val="20"/>
              </w:rPr>
              <w:t>
ния запроса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исполнения</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
              </w:numPr>
              <w:spacing w:after="0"/>
              <w:jc w:val="both"/>
            </w:pPr>
            <w:r>
              <w:rPr>
                <w:rFonts w:ascii="Times New Roman"/>
                <w:b w:val="false"/>
                <w:i w:val="false"/>
                <w:color w:val="000000"/>
                <w:sz w:val="20"/>
              </w:rPr>
              <w:t xml:space="preserve">Действия основного процесса (хода, потока работ)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p>
            <w:pPr>
              <w:spacing w:after="20"/>
              <w:ind w:left="20"/>
              <w:jc w:val="both"/>
            </w:pPr>
            <w:r>
              <w:rPr>
                <w:rFonts w:ascii="Times New Roman"/>
                <w:b w:val="false"/>
                <w:i w:val="false"/>
                <w:color w:val="000000"/>
                <w:sz w:val="20"/>
              </w:rPr>
              <w:t>МИО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РШЭП/ШЭП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ЦОН </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выходного документа.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регистра-</w:t>
            </w:r>
            <w:r>
              <w:br/>
            </w:r>
            <w:r>
              <w:rPr>
                <w:rFonts w:ascii="Times New Roman"/>
                <w:b w:val="false"/>
                <w:i w:val="false"/>
                <w:color w:val="000000"/>
                <w:sz w:val="20"/>
              </w:rPr>
              <w:t>
ция выходного документа, подписан-</w:t>
            </w:r>
            <w:r>
              <w:br/>
            </w:r>
            <w:r>
              <w:rPr>
                <w:rFonts w:ascii="Times New Roman"/>
                <w:b w:val="false"/>
                <w:i w:val="false"/>
                <w:color w:val="000000"/>
                <w:sz w:val="20"/>
              </w:rPr>
              <w:t xml:space="preserve">
ного ЭЦП МИО.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уведомления с выходным документом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 завершении оказания услуги с выходным документом.</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выходного документа потребителю при обращении в МИО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w:t>
            </w:r>
            <w:r>
              <w:br/>
            </w:r>
            <w:r>
              <w:rPr>
                <w:rFonts w:ascii="Times New Roman"/>
                <w:b w:val="false"/>
                <w:i w:val="false"/>
                <w:color w:val="000000"/>
                <w:sz w:val="20"/>
              </w:rPr>
              <w:t>
ния с выходным документом.</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завершения исполнения.</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7" w:id="8"/>
    <w:p>
      <w:pPr>
        <w:spacing w:after="0"/>
        <w:ind w:left="0"/>
        <w:jc w:val="both"/>
      </w:pPr>
      <w:r>
        <w:rPr>
          <w:rFonts w:ascii="Times New Roman"/>
          <w:b w:val="false"/>
          <w:i w:val="false"/>
          <w:color w:val="000000"/>
          <w:sz w:val="28"/>
        </w:rPr>
        <w:t>
</w:t>
      </w:r>
      <w:r>
        <w:rPr>
          <w:rFonts w:ascii="Times New Roman"/>
          <w:b/>
          <w:i w:val="false"/>
          <w:color w:val="000000"/>
          <w:sz w:val="28"/>
        </w:rPr>
        <w:t>Таблица 2. Описание действий посредством ЦОН</w:t>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
        <w:gridCol w:w="1903"/>
        <w:gridCol w:w="1896"/>
        <w:gridCol w:w="2095"/>
        <w:gridCol w:w="2095"/>
        <w:gridCol w:w="1691"/>
        <w:gridCol w:w="19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
              </w:numPr>
              <w:spacing w:after="0"/>
              <w:jc w:val="both"/>
            </w:pPr>
            <w:r>
              <w:rPr>
                <w:rFonts w:ascii="Times New Roman"/>
                <w:b w:val="false"/>
                <w:i w:val="false"/>
                <w:color w:val="000000"/>
                <w:sz w:val="20"/>
              </w:rPr>
              <w:t xml:space="preserve">Действия основного процесса (хода, потока работ)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 ИС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Центра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p>
            <w:pPr>
              <w:spacing w:after="20"/>
              <w:ind w:left="20"/>
              <w:jc w:val="both"/>
            </w:pPr>
            <w:r>
              <w:rPr>
                <w:rFonts w:ascii="Times New Roman"/>
                <w:b w:val="false"/>
                <w:i w:val="false"/>
                <w:color w:val="000000"/>
                <w:sz w:val="20"/>
              </w:rPr>
              <w:t xml:space="preserve">МИО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подлинности заявления и документов, ввод данных в ИС ЦОН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Проверка данных  в ГБД ФЛ/ГБД ЮЛ/ИНИС,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запроса из ИС ЦОН в ИС МИО.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номера заявлению, отправка на исполне-</w:t>
            </w:r>
            <w:r>
              <w:br/>
            </w:r>
            <w:r>
              <w:rPr>
                <w:rFonts w:ascii="Times New Roman"/>
                <w:b w:val="false"/>
                <w:i w:val="false"/>
                <w:color w:val="000000"/>
                <w:sz w:val="20"/>
              </w:rPr>
              <w:t>
ние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документов, приня-</w:t>
            </w:r>
            <w:r>
              <w:br/>
            </w:r>
            <w:r>
              <w:rPr>
                <w:rFonts w:ascii="Times New Roman"/>
                <w:b w:val="false"/>
                <w:i w:val="false"/>
                <w:color w:val="000000"/>
                <w:sz w:val="20"/>
              </w:rPr>
              <w:t>
тия заявле-</w:t>
            </w:r>
            <w:r>
              <w:br/>
            </w:r>
            <w:r>
              <w:rPr>
                <w:rFonts w:ascii="Times New Roman"/>
                <w:b w:val="false"/>
                <w:i w:val="false"/>
                <w:color w:val="000000"/>
                <w:sz w:val="20"/>
              </w:rPr>
              <w:t xml:space="preserve">
ния в работу. </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и документов на получения услуги.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с присвоением номера заявлению</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запроса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w:t>
            </w:r>
            <w:r>
              <w:br/>
            </w:r>
            <w:r>
              <w:rPr>
                <w:rFonts w:ascii="Times New Roman"/>
                <w:b w:val="false"/>
                <w:i w:val="false"/>
                <w:color w:val="000000"/>
                <w:sz w:val="20"/>
              </w:rPr>
              <w:t>
жения заявления в статусе поступившие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w:t>
            </w:r>
            <w:r>
              <w:br/>
            </w:r>
            <w:r>
              <w:rPr>
                <w:rFonts w:ascii="Times New Roman"/>
                <w:b w:val="false"/>
                <w:i w:val="false"/>
                <w:color w:val="000000"/>
                <w:sz w:val="20"/>
              </w:rPr>
              <w:t>
тие запроса в работу</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 ИС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p>
          <w:p>
            <w:pPr>
              <w:spacing w:after="20"/>
              <w:ind w:left="20"/>
              <w:jc w:val="both"/>
            </w:pPr>
            <w:r>
              <w:rPr>
                <w:rFonts w:ascii="Times New Roman"/>
                <w:b w:val="false"/>
                <w:i w:val="false"/>
                <w:color w:val="000000"/>
                <w:sz w:val="20"/>
              </w:rPr>
              <w:t>МИО</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Центра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запроса. Формирование  ответа с выдачей справки об учете иностран-ных средств массовой информации, либо мотивированный ответ об отказе в предоставлении услуги. Принятие решения.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справки. </w:t>
            </w:r>
          </w:p>
          <w:p>
            <w:pPr>
              <w:spacing w:after="20"/>
              <w:ind w:left="20"/>
              <w:jc w:val="both"/>
            </w:pPr>
            <w:r>
              <w:rPr>
                <w:rFonts w:ascii="Times New Roman"/>
                <w:b w:val="false"/>
                <w:i w:val="false"/>
                <w:color w:val="000000"/>
                <w:sz w:val="20"/>
              </w:rPr>
              <w:t>Формирование уведомле-</w:t>
            </w:r>
            <w:r>
              <w:br/>
            </w:r>
            <w:r>
              <w:rPr>
                <w:rFonts w:ascii="Times New Roman"/>
                <w:b w:val="false"/>
                <w:i w:val="false"/>
                <w:color w:val="000000"/>
                <w:sz w:val="20"/>
              </w:rPr>
              <w:t>
ния</w:t>
            </w:r>
          </w:p>
          <w:p>
            <w:pPr>
              <w:spacing w:after="20"/>
              <w:ind w:left="20"/>
              <w:jc w:val="both"/>
            </w:pPr>
            <w:r>
              <w:rPr>
                <w:rFonts w:ascii="Times New Roman"/>
                <w:b w:val="false"/>
                <w:i w:val="false"/>
                <w:color w:val="000000"/>
                <w:sz w:val="20"/>
              </w:rPr>
              <w:t xml:space="preserve">о смене статуса оказания услуги.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уведомле-</w:t>
            </w:r>
            <w:r>
              <w:br/>
            </w:r>
            <w:r>
              <w:rPr>
                <w:rFonts w:ascii="Times New Roman"/>
                <w:b w:val="false"/>
                <w:i w:val="false"/>
                <w:color w:val="000000"/>
                <w:sz w:val="20"/>
              </w:rPr>
              <w:t>
ния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Отображение  уведомления, статуса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статусе исполнения заявления при обращении потребителя</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 либо обоснованного отказа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выходного документа и статусов исполне-</w:t>
            </w:r>
            <w:r>
              <w:br/>
            </w:r>
            <w:r>
              <w:rPr>
                <w:rFonts w:ascii="Times New Roman"/>
                <w:b w:val="false"/>
                <w:i w:val="false"/>
                <w:color w:val="000000"/>
                <w:sz w:val="20"/>
              </w:rPr>
              <w:t>
ния запроса.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w:t>
            </w:r>
            <w:r>
              <w:br/>
            </w:r>
            <w:r>
              <w:rPr>
                <w:rFonts w:ascii="Times New Roman"/>
                <w:b w:val="false"/>
                <w:i w:val="false"/>
                <w:color w:val="000000"/>
                <w:sz w:val="20"/>
              </w:rPr>
              <w:t>
ния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статусе оказания услуги</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Действия основного процесса (хода, потока работ)</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p>
            <w:pPr>
              <w:spacing w:after="20"/>
              <w:ind w:left="20"/>
              <w:jc w:val="both"/>
            </w:pPr>
            <w:r>
              <w:rPr>
                <w:rFonts w:ascii="Times New Roman"/>
                <w:b w:val="false"/>
                <w:i w:val="false"/>
                <w:color w:val="000000"/>
                <w:sz w:val="20"/>
              </w:rPr>
              <w:t xml:space="preserve">МИО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Центра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выходного документа.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регистрация выходного документа, подписанного ЭЦП УВП.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Маршрутизация уведомления с выходным документом.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уведомления о завершении оказания услуги с выходным документом.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выходного документа потребителю.</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подписанного выходного документа в ЦОН.</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уведомления с выходным докумен-том.</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статуса заверше-</w:t>
            </w:r>
            <w:r>
              <w:br/>
            </w:r>
            <w:r>
              <w:rPr>
                <w:rFonts w:ascii="Times New Roman"/>
                <w:b w:val="false"/>
                <w:i w:val="false"/>
                <w:color w:val="000000"/>
                <w:sz w:val="20"/>
              </w:rPr>
              <w:t>
ния исполне-ния.</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выходного документа.</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 минут.</w:t>
            </w:r>
          </w:p>
        </w:tc>
      </w:tr>
      <w:tr>
        <w:trPr>
          <w:trHeight w:val="30" w:hRule="atLeast"/>
        </w:trPr>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8" w:id="9"/>
    <w:p>
      <w:pPr>
        <w:spacing w:after="0"/>
        <w:ind w:left="0"/>
        <w:jc w:val="both"/>
      </w:pPr>
      <w:r>
        <w:rPr>
          <w:rFonts w:ascii="Times New Roman"/>
          <w:b w:val="false"/>
          <w:i w:val="false"/>
          <w:color w:val="000000"/>
          <w:sz w:val="28"/>
        </w:rPr>
        <w:t>
</w:t>
      </w:r>
      <w:r>
        <w:rPr>
          <w:rFonts w:ascii="Times New Roman"/>
          <w:b/>
          <w:i w:val="false"/>
          <w:color w:val="000000"/>
          <w:sz w:val="28"/>
        </w:rPr>
        <w:t>Таблица 3. Описание действий посредством ПЭП</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1905"/>
        <w:gridCol w:w="1884"/>
        <w:gridCol w:w="2097"/>
        <w:gridCol w:w="2097"/>
        <w:gridCol w:w="1694"/>
        <w:gridCol w:w="19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
              </w:numPr>
              <w:spacing w:after="0"/>
              <w:jc w:val="both"/>
            </w:pPr>
            <w:r>
              <w:rPr>
                <w:rFonts w:ascii="Times New Roman"/>
                <w:b w:val="false"/>
                <w:i w:val="false"/>
                <w:color w:val="000000"/>
                <w:sz w:val="20"/>
              </w:rPr>
              <w:t xml:space="preserve">Действия основного процесса (хода, потока работ)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p>
            <w:pPr>
              <w:spacing w:after="20"/>
              <w:ind w:left="20"/>
              <w:jc w:val="both"/>
            </w:pPr>
            <w:r>
              <w:rPr>
                <w:rFonts w:ascii="Times New Roman"/>
                <w:b w:val="false"/>
                <w:i w:val="false"/>
                <w:color w:val="000000"/>
                <w:sz w:val="20"/>
              </w:rPr>
              <w:t xml:space="preserve">МИО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подлинности данных (ЭЦП потребителя).</w:t>
            </w:r>
          </w:p>
          <w:p>
            <w:pPr>
              <w:spacing w:after="20"/>
              <w:ind w:left="20"/>
              <w:jc w:val="both"/>
            </w:pPr>
            <w:r>
              <w:rPr>
                <w:rFonts w:ascii="Times New Roman"/>
                <w:b w:val="false"/>
                <w:i w:val="false"/>
                <w:color w:val="000000"/>
                <w:sz w:val="20"/>
              </w:rPr>
              <w:t xml:space="preserve">Сохранение заявления и отправка посредством  РШЭП /ШЭП.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уведомления в ИС МИО</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Присвоение номера заявлению. Формирование уведомления с указанием текущего статуса.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поступившие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заявления на исполнение</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w:t>
            </w:r>
            <w:r>
              <w:br/>
            </w:r>
            <w:r>
              <w:rPr>
                <w:rFonts w:ascii="Times New Roman"/>
                <w:b w:val="false"/>
                <w:i w:val="false"/>
                <w:color w:val="000000"/>
                <w:sz w:val="20"/>
              </w:rPr>
              <w:t>
ние уведомле-</w:t>
            </w:r>
            <w:r>
              <w:br/>
            </w:r>
            <w:r>
              <w:rPr>
                <w:rFonts w:ascii="Times New Roman"/>
                <w:b w:val="false"/>
                <w:i w:val="false"/>
                <w:color w:val="000000"/>
                <w:sz w:val="20"/>
              </w:rPr>
              <w:t>
ния об успешном формировании запроса или уведомление об отказе.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xml:space="preserve">
зация запроса.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Отправка уведомления на ПЭП.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Отображение статуса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w:t>
            </w:r>
            <w:r>
              <w:br/>
            </w:r>
            <w:r>
              <w:rPr>
                <w:rFonts w:ascii="Times New Roman"/>
                <w:b w:val="false"/>
                <w:i w:val="false"/>
                <w:color w:val="000000"/>
                <w:sz w:val="20"/>
              </w:rPr>
              <w:t>
тие в работу</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Действия основного процесса (хода, потока работ)</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p>
            <w:pPr>
              <w:spacing w:after="20"/>
              <w:ind w:left="20"/>
              <w:jc w:val="both"/>
            </w:pPr>
            <w:r>
              <w:rPr>
                <w:rFonts w:ascii="Times New Roman"/>
                <w:b w:val="false"/>
                <w:i w:val="false"/>
                <w:color w:val="000000"/>
                <w:sz w:val="20"/>
              </w:rPr>
              <w:t xml:space="preserve">МИО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запроса. Формирование  ответа с выдачей справки об учете иностранных средств массовой информации, либо мотивированный ответ об отказе в предоставлении услуги.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выходного документа</w:t>
            </w:r>
          </w:p>
          <w:p>
            <w:pPr>
              <w:spacing w:after="20"/>
              <w:ind w:left="20"/>
              <w:jc w:val="both"/>
            </w:pPr>
            <w:r>
              <w:rPr>
                <w:rFonts w:ascii="Times New Roman"/>
                <w:b w:val="false"/>
                <w:i w:val="false"/>
                <w:color w:val="000000"/>
                <w:sz w:val="20"/>
              </w:rPr>
              <w:t>Формирование уведомления</w:t>
            </w:r>
          </w:p>
          <w:p>
            <w:pPr>
              <w:spacing w:after="20"/>
              <w:ind w:left="20"/>
              <w:jc w:val="both"/>
            </w:pPr>
            <w:r>
              <w:rPr>
                <w:rFonts w:ascii="Times New Roman"/>
                <w:b w:val="false"/>
                <w:i w:val="false"/>
                <w:color w:val="000000"/>
                <w:sz w:val="20"/>
              </w:rPr>
              <w:t xml:space="preserve">о смене статуса оказания услуги.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  уведомления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Отображение  уведомления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Отображение  уведомления </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справки, либо обоснованного отказа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выходного документа и статуса.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исполнения с выходным документом</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статусов исполнения</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Действия основного процесса (хода, потока работ)</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 ИС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МИО</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w:t>
            </w:r>
          </w:p>
          <w:p>
            <w:pPr>
              <w:spacing w:after="20"/>
              <w:ind w:left="20"/>
              <w:jc w:val="both"/>
            </w:pPr>
            <w:r>
              <w:rPr>
                <w:rFonts w:ascii="Times New Roman"/>
                <w:b w:val="false"/>
                <w:i w:val="false"/>
                <w:color w:val="000000"/>
                <w:sz w:val="20"/>
              </w:rPr>
              <w:t xml:space="preserve">МИО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РШЭП /ШЭП</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ЦОН</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выходного документа. Подписание документа.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выходного документа.</w:t>
            </w:r>
          </w:p>
          <w:p>
            <w:pPr>
              <w:spacing w:after="20"/>
              <w:ind w:left="20"/>
              <w:jc w:val="both"/>
            </w:pPr>
            <w:r>
              <w:rPr>
                <w:rFonts w:ascii="Times New Roman"/>
                <w:b w:val="false"/>
                <w:i w:val="false"/>
                <w:color w:val="000000"/>
                <w:sz w:val="20"/>
              </w:rPr>
              <w:t xml:space="preserve">Формирование выходного документа, подписанного МИО.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xml:space="preserve">
зация уведомления с выходным документом.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 завершении оказания услуги с возможностью просмотра выходного документа.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 завершении оказания услуги.</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Подписанный выходной документ.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уведомления с выходным документом.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w:t>
            </w:r>
            <w:r>
              <w:br/>
            </w:r>
            <w:r>
              <w:rPr>
                <w:rFonts w:ascii="Times New Roman"/>
                <w:b w:val="false"/>
                <w:i w:val="false"/>
                <w:color w:val="000000"/>
                <w:sz w:val="20"/>
              </w:rPr>
              <w:t>
зация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Отображение выходного документа.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статуса исполненные</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 минут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 минуты</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9" w:id="1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 территории</w:t>
      </w:r>
      <w:r>
        <w:br/>
      </w:r>
      <w:r>
        <w:rPr>
          <w:rFonts w:ascii="Times New Roman"/>
          <w:b w:val="false"/>
          <w:i w:val="false"/>
          <w:color w:val="000000"/>
          <w:sz w:val="28"/>
        </w:rPr>
        <w:t>
Алматинской области</w:t>
      </w:r>
    </w:p>
    <w:bookmarkEnd w:id="10"/>
    <w:p>
      <w:pPr>
        <w:spacing w:after="0"/>
        <w:ind w:left="0"/>
        <w:jc w:val="both"/>
      </w:pPr>
      <w:r>
        <w:drawing>
          <wp:inline distT="0" distB="0" distL="0" distR="0">
            <wp:extent cx="88392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39200" cy="6426200"/>
                    </a:xfrm>
                    <a:prstGeom prst="rect">
                      <a:avLst/>
                    </a:prstGeom>
                  </pic:spPr>
                </pic:pic>
              </a:graphicData>
            </a:graphic>
          </wp:inline>
        </w:drawing>
      </w:r>
    </w:p>
    <w:bookmarkStart w:name="z100" w:id="1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 территории</w:t>
      </w:r>
      <w:r>
        <w:br/>
      </w:r>
      <w:r>
        <w:rPr>
          <w:rFonts w:ascii="Times New Roman"/>
          <w:b w:val="false"/>
          <w:i w:val="false"/>
          <w:color w:val="000000"/>
          <w:sz w:val="28"/>
        </w:rPr>
        <w:t>
Алматинской области</w:t>
      </w:r>
    </w:p>
    <w:bookmarkEnd w:id="11"/>
    <w:p>
      <w:pPr>
        <w:spacing w:after="0"/>
        <w:ind w:left="0"/>
        <w:jc w:val="both"/>
      </w:pPr>
      <w:r>
        <w:drawing>
          <wp:inline distT="0" distB="0" distL="0" distR="0">
            <wp:extent cx="89027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02700" cy="6502400"/>
                    </a:xfrm>
                    <a:prstGeom prst="rect">
                      <a:avLst/>
                    </a:prstGeom>
                  </pic:spPr>
                </pic:pic>
              </a:graphicData>
            </a:graphic>
          </wp:inline>
        </w:drawing>
      </w:r>
    </w:p>
    <w:bookmarkStart w:name="z101" w:id="1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 территории</w:t>
      </w:r>
      <w:r>
        <w:br/>
      </w:r>
      <w:r>
        <w:rPr>
          <w:rFonts w:ascii="Times New Roman"/>
          <w:b w:val="false"/>
          <w:i w:val="false"/>
          <w:color w:val="000000"/>
          <w:sz w:val="28"/>
        </w:rPr>
        <w:t>
Алматинской области</w:t>
      </w:r>
    </w:p>
    <w:bookmarkEnd w:id="12"/>
    <w:p>
      <w:pPr>
        <w:spacing w:after="0"/>
        <w:ind w:left="0"/>
        <w:jc w:val="both"/>
      </w:pPr>
      <w:r>
        <w:drawing>
          <wp:inline distT="0" distB="0" distL="0" distR="0">
            <wp:extent cx="89662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66200" cy="6311900"/>
                    </a:xfrm>
                    <a:prstGeom prst="rect">
                      <a:avLst/>
                    </a:prstGeom>
                  </pic:spPr>
                </pic:pic>
              </a:graphicData>
            </a:graphic>
          </wp:inline>
        </w:drawing>
      </w:r>
    </w:p>
    <w:bookmarkStart w:name="z102" w:id="13"/>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 территории</w:t>
      </w:r>
      <w:r>
        <w:br/>
      </w:r>
      <w:r>
        <w:rPr>
          <w:rFonts w:ascii="Times New Roman"/>
          <w:b w:val="false"/>
          <w:i w:val="false"/>
          <w:color w:val="000000"/>
          <w:sz w:val="28"/>
        </w:rPr>
        <w:t>
Алматинской области</w:t>
      </w:r>
    </w:p>
    <w:bookmarkEnd w:id="13"/>
    <w:bookmarkStart w:name="z103" w:id="14"/>
    <w:p>
      <w:pPr>
        <w:spacing w:after="0"/>
        <w:ind w:left="0"/>
        <w:jc w:val="left"/>
      </w:pPr>
      <w:r>
        <w:rPr>
          <w:rFonts w:ascii="Times New Roman"/>
          <w:b/>
          <w:i w:val="false"/>
          <w:color w:val="000000"/>
        </w:rPr>
        <w:t xml:space="preserve"> 
Экранные формы на электронную государственную услугу,</w:t>
      </w:r>
      <w:r>
        <w:br/>
      </w:r>
      <w:r>
        <w:rPr>
          <w:rFonts w:ascii="Times New Roman"/>
          <w:b/>
          <w:i w:val="false"/>
          <w:color w:val="000000"/>
        </w:rPr>
        <w:t>
предоставляемые потребителю</w:t>
      </w:r>
    </w:p>
    <w:bookmarkEnd w:id="14"/>
    <w:bookmarkStart w:name="z104" w:id="15"/>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 территории</w:t>
      </w:r>
      <w:r>
        <w:br/>
      </w:r>
      <w:r>
        <w:rPr>
          <w:rFonts w:ascii="Times New Roman"/>
          <w:b w:val="false"/>
          <w:i w:val="false"/>
          <w:color w:val="000000"/>
          <w:sz w:val="28"/>
        </w:rPr>
        <w:t>
Алматинской области</w:t>
      </w:r>
    </w:p>
    <w:bookmarkEnd w:id="15"/>
    <w:bookmarkStart w:name="z105" w:id="16"/>
    <w:p>
      <w:pPr>
        <w:spacing w:after="0"/>
        <w:ind w:left="0"/>
        <w:jc w:val="left"/>
      </w:pPr>
      <w:r>
        <w:rPr>
          <w:rFonts w:ascii="Times New Roman"/>
          <w:b/>
          <w:i w:val="false"/>
          <w:color w:val="000000"/>
        </w:rPr>
        <w:t xml:space="preserve"> 
Форма заявления  на электронную государственную услугу</w:t>
      </w:r>
    </w:p>
    <w:bookmarkEnd w:id="16"/>
    <w:p>
      <w:pPr>
        <w:spacing w:after="0"/>
        <w:ind w:left="0"/>
        <w:jc w:val="both"/>
      </w:pPr>
      <w:r>
        <w:drawing>
          <wp:inline distT="0" distB="0" distL="0" distR="0">
            <wp:extent cx="84963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96300" cy="8686800"/>
                    </a:xfrm>
                    <a:prstGeom prst="rect">
                      <a:avLst/>
                    </a:prstGeom>
                  </pic:spPr>
                </pic:pic>
              </a:graphicData>
            </a:graphic>
          </wp:inline>
        </w:drawing>
      </w:r>
    </w:p>
    <w:p>
      <w:pPr>
        <w:spacing w:after="0"/>
        <w:ind w:left="0"/>
        <w:jc w:val="both"/>
      </w:pPr>
      <w:r>
        <w:rPr>
          <w:rFonts w:ascii="Times New Roman"/>
          <w:b w:val="false"/>
          <w:i w:val="false"/>
          <w:color w:val="000000"/>
          <w:sz w:val="28"/>
        </w:rPr>
        <w:t>Начальнику управления</w:t>
      </w:r>
      <w:r>
        <w:br/>
      </w:r>
      <w:r>
        <w:rPr>
          <w:rFonts w:ascii="Times New Roman"/>
          <w:b w:val="false"/>
          <w:i w:val="false"/>
          <w:color w:val="000000"/>
          <w:sz w:val="28"/>
        </w:rPr>
        <w:t>
Внутренней политики</w:t>
      </w:r>
      <w:r>
        <w:br/>
      </w:r>
      <w:r>
        <w:rPr>
          <w:rFonts w:ascii="Times New Roman"/>
          <w:b w:val="false"/>
          <w:i w:val="false"/>
          <w:color w:val="000000"/>
          <w:sz w:val="28"/>
        </w:rPr>
        <w:t>
области, города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поставить на учет в РК (область, город____) ИА, журнал, газета, телеканал, радио</w:t>
      </w:r>
    </w:p>
    <w:p>
      <w:pPr>
        <w:spacing w:after="0"/>
        <w:ind w:left="0"/>
        <w:jc w:val="both"/>
      </w:pPr>
      <w:r>
        <w:rPr>
          <w:rFonts w:ascii="Times New Roman"/>
          <w:b w:val="false"/>
          <w:i w:val="false"/>
          <w:color w:val="000000"/>
          <w:sz w:val="28"/>
        </w:rPr>
        <w:t>      Собственник:</w:t>
      </w:r>
      <w:r>
        <w:br/>
      </w:r>
      <w:r>
        <w:rPr>
          <w:rFonts w:ascii="Times New Roman"/>
          <w:b w:val="false"/>
          <w:i w:val="false"/>
          <w:color w:val="000000"/>
          <w:sz w:val="28"/>
        </w:rPr>
        <w:t>
      Адрес редакции, страна, телефон:</w:t>
      </w:r>
      <w:r>
        <w:br/>
      </w:r>
      <w:r>
        <w:rPr>
          <w:rFonts w:ascii="Times New Roman"/>
          <w:b w:val="false"/>
          <w:i w:val="false"/>
          <w:color w:val="000000"/>
          <w:sz w:val="28"/>
        </w:rPr>
        <w:t>
      Полный перечень названий:</w:t>
      </w:r>
      <w:r>
        <w:br/>
      </w:r>
      <w:r>
        <w:rPr>
          <w:rFonts w:ascii="Times New Roman"/>
          <w:b w:val="false"/>
          <w:i w:val="false"/>
          <w:color w:val="000000"/>
          <w:sz w:val="28"/>
        </w:rPr>
        <w:t>
      Территория распространения: область, город</w:t>
      </w:r>
      <w:r>
        <w:br/>
      </w:r>
      <w:r>
        <w:rPr>
          <w:rFonts w:ascii="Times New Roman"/>
          <w:b w:val="false"/>
          <w:i w:val="false"/>
          <w:color w:val="000000"/>
          <w:sz w:val="28"/>
        </w:rPr>
        <w:t>
      Язык:</w:t>
      </w:r>
      <w:r>
        <w:br/>
      </w:r>
      <w:r>
        <w:rPr>
          <w:rFonts w:ascii="Times New Roman"/>
          <w:b w:val="false"/>
          <w:i w:val="false"/>
          <w:color w:val="000000"/>
          <w:sz w:val="28"/>
        </w:rPr>
        <w:t>
      Основная тематическая направленность:</w:t>
      </w:r>
      <w:r>
        <w:br/>
      </w:r>
      <w:r>
        <w:rPr>
          <w:rFonts w:ascii="Times New Roman"/>
          <w:b w:val="false"/>
          <w:i w:val="false"/>
          <w:color w:val="000000"/>
          <w:sz w:val="28"/>
        </w:rPr>
        <w:t>
      Периодичность:</w:t>
      </w:r>
      <w:r>
        <w:br/>
      </w:r>
      <w:r>
        <w:rPr>
          <w:rFonts w:ascii="Times New Roman"/>
          <w:b w:val="false"/>
          <w:i w:val="false"/>
          <w:color w:val="000000"/>
          <w:sz w:val="28"/>
        </w:rPr>
        <w:t>
      Предполагаемое количество распространяемых экземпляров периодического печатного издания, объем ретрансляции передач иностранных СМИ:</w:t>
      </w:r>
      <w:r>
        <w:br/>
      </w:r>
      <w:r>
        <w:rPr>
          <w:rFonts w:ascii="Times New Roman"/>
          <w:b w:val="false"/>
          <w:i w:val="false"/>
          <w:color w:val="000000"/>
          <w:sz w:val="28"/>
        </w:rPr>
        <w:t>
      Ф.И.О. главного редактора:</w:t>
      </w:r>
      <w:r>
        <w:br/>
      </w:r>
      <w:r>
        <w:rPr>
          <w:rFonts w:ascii="Times New Roman"/>
          <w:b w:val="false"/>
          <w:i w:val="false"/>
          <w:color w:val="000000"/>
          <w:sz w:val="28"/>
        </w:rPr>
        <w:t>
      или представитель по доверенности</w:t>
      </w:r>
    </w:p>
    <w:p>
      <w:pPr>
        <w:spacing w:after="0"/>
        <w:ind w:left="0"/>
        <w:jc w:val="both"/>
      </w:pPr>
      <w:r>
        <w:rPr>
          <w:rFonts w:ascii="Times New Roman"/>
          <w:b w:val="false"/>
          <w:i/>
          <w:color w:val="000000"/>
          <w:sz w:val="28"/>
        </w:rPr>
        <w:t>      Собственник ФИО</w:t>
      </w:r>
    </w:p>
    <w:p>
      <w:pPr>
        <w:spacing w:after="0"/>
        <w:ind w:left="0"/>
        <w:jc w:val="both"/>
      </w:pPr>
      <w:r>
        <w:drawing>
          <wp:inline distT="0" distB="0" distL="0" distR="0">
            <wp:extent cx="57531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53100" cy="8166100"/>
                    </a:xfrm>
                    <a:prstGeom prst="rect">
                      <a:avLst/>
                    </a:prstGeom>
                  </pic:spPr>
                </pic:pic>
              </a:graphicData>
            </a:graphic>
          </wp:inline>
        </w:drawing>
      </w:r>
    </w:p>
    <w:p>
      <w:pPr>
        <w:spacing w:after="0"/>
        <w:ind w:left="0"/>
        <w:jc w:val="both"/>
      </w:pPr>
      <w:r>
        <w:rPr>
          <w:rFonts w:ascii="Times New Roman"/>
          <w:b w:val="false"/>
          <w:i w:val="false"/>
          <w:color w:val="000000"/>
          <w:sz w:val="28"/>
        </w:rPr>
        <w:t>Форма выходного документа (справки) на электронную государственную услугу</w:t>
      </w:r>
    </w:p>
    <w:p>
      <w:pPr>
        <w:spacing w:after="0"/>
        <w:ind w:left="0"/>
        <w:jc w:val="both"/>
      </w:pPr>
      <w:r>
        <w:drawing>
          <wp:inline distT="0" distB="0" distL="0" distR="0">
            <wp:extent cx="8572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72500" cy="8826500"/>
                    </a:xfrm>
                    <a:prstGeom prst="rect">
                      <a:avLst/>
                    </a:prstGeom>
                  </pic:spPr>
                </pic:pic>
              </a:graphicData>
            </a:graphic>
          </wp:inline>
        </w:drawing>
      </w:r>
    </w:p>
    <w:bookmarkStart w:name="z106" w:id="17"/>
    <w:p>
      <w:pPr>
        <w:spacing w:after="0"/>
        <w:ind w:left="0"/>
        <w:jc w:val="left"/>
      </w:pPr>
      <w:r>
        <w:rPr>
          <w:rFonts w:ascii="Times New Roman"/>
          <w:b/>
          <w:i w:val="false"/>
          <w:color w:val="000000"/>
        </w:rPr>
        <w:t xml:space="preserve"> 
СПРАВКА N ХХХХ-ИС</w:t>
      </w:r>
      <w:r>
        <w:br/>
      </w:r>
      <w:r>
        <w:rPr>
          <w:rFonts w:ascii="Times New Roman"/>
          <w:b/>
          <w:i w:val="false"/>
          <w:color w:val="000000"/>
        </w:rPr>
        <w:t>
Об учете распространяемых на территории</w:t>
      </w:r>
      <w:r>
        <w:br/>
      </w:r>
      <w:r>
        <w:rPr>
          <w:rFonts w:ascii="Times New Roman"/>
          <w:b/>
          <w:i w:val="false"/>
          <w:color w:val="000000"/>
        </w:rPr>
        <w:t>
(Области, города)  иностранных СМИ</w:t>
      </w:r>
    </w:p>
    <w:bookmarkEnd w:id="17"/>
    <w:p>
      <w:pPr>
        <w:spacing w:after="0"/>
        <w:ind w:left="0"/>
        <w:jc w:val="both"/>
      </w:pPr>
      <w:r>
        <w:rPr>
          <w:rFonts w:ascii="Times New Roman"/>
          <w:b w:val="false"/>
          <w:i w:val="false"/>
          <w:color w:val="000000"/>
          <w:sz w:val="28"/>
        </w:rPr>
        <w:t>      Согласно "Постановлению Правительства Республики Казахстан от 29 июля 2002 года N 843 Об утверждении Правил учета иностранных средств массовой информации, распространяемых в Республике Казахстан" Справка выдана ______________ о согласии на распространение иностранных средств массовой информации на территории области, города  на договорных началах и постановки на учет.</w:t>
      </w:r>
    </w:p>
    <w:p>
      <w:pPr>
        <w:spacing w:after="0"/>
        <w:ind w:left="0"/>
        <w:jc w:val="both"/>
      </w:pPr>
      <w:r>
        <w:rPr>
          <w:rFonts w:ascii="Times New Roman"/>
          <w:b w:val="false"/>
          <w:i w:val="false"/>
          <w:color w:val="000000"/>
          <w:sz w:val="28"/>
        </w:rPr>
        <w:t>      Приложение: на __ л.</w:t>
      </w:r>
      <w:r>
        <w:br/>
      </w:r>
      <w:r>
        <w:rPr>
          <w:rFonts w:ascii="Times New Roman"/>
          <w:b w:val="false"/>
          <w:i w:val="false"/>
          <w:color w:val="000000"/>
          <w:sz w:val="28"/>
        </w:rPr>
        <w:t>
      Срок действия справки до 31 декабря 20___ г.</w:t>
      </w:r>
      <w:r>
        <w:br/>
      </w:r>
      <w:r>
        <w:rPr>
          <w:rFonts w:ascii="Times New Roman"/>
          <w:b w:val="false"/>
          <w:i w:val="false"/>
          <w:color w:val="000000"/>
          <w:sz w:val="28"/>
        </w:rPr>
        <w:t>
      Директор   УВП                    _________________</w:t>
      </w:r>
    </w:p>
    <w:p>
      <w:pPr>
        <w:spacing w:after="0"/>
        <w:ind w:left="0"/>
        <w:jc w:val="both"/>
      </w:pPr>
      <w:r>
        <w:drawing>
          <wp:inline distT="0" distB="0" distL="0" distR="0">
            <wp:extent cx="57658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65800" cy="8191500"/>
                    </a:xfrm>
                    <a:prstGeom prst="rect">
                      <a:avLst/>
                    </a:prstGeom>
                  </pic:spPr>
                </pic:pic>
              </a:graphicData>
            </a:graphic>
          </wp:inline>
        </w:drawing>
      </w:r>
    </w:p>
    <w:bookmarkStart w:name="z107" w:id="1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электронной</w:t>
      </w:r>
      <w:r>
        <w:br/>
      </w:r>
      <w:r>
        <w:rPr>
          <w:rFonts w:ascii="Times New Roman"/>
          <w:b w:val="false"/>
          <w:i w:val="false"/>
          <w:color w:val="000000"/>
          <w:sz w:val="28"/>
        </w:rPr>
        <w:t>
государственной услуги</w:t>
      </w:r>
      <w:r>
        <w:br/>
      </w:r>
      <w:r>
        <w:rPr>
          <w:rFonts w:ascii="Times New Roman"/>
          <w:b w:val="false"/>
          <w:i w:val="false"/>
          <w:color w:val="000000"/>
          <w:sz w:val="28"/>
        </w:rPr>
        <w:t>
"Учет иностранных средств</w:t>
      </w:r>
      <w:r>
        <w:br/>
      </w:r>
      <w:r>
        <w:rPr>
          <w:rFonts w:ascii="Times New Roman"/>
          <w:b w:val="false"/>
          <w:i w:val="false"/>
          <w:color w:val="000000"/>
          <w:sz w:val="28"/>
        </w:rPr>
        <w:t>
массовой информации,</w:t>
      </w:r>
      <w:r>
        <w:br/>
      </w:r>
      <w:r>
        <w:rPr>
          <w:rFonts w:ascii="Times New Roman"/>
          <w:b w:val="false"/>
          <w:i w:val="false"/>
          <w:color w:val="000000"/>
          <w:sz w:val="28"/>
        </w:rPr>
        <w:t>
распространяемых на территории</w:t>
      </w:r>
      <w:r>
        <w:br/>
      </w:r>
      <w:r>
        <w:rPr>
          <w:rFonts w:ascii="Times New Roman"/>
          <w:b w:val="false"/>
          <w:i w:val="false"/>
          <w:color w:val="000000"/>
          <w:sz w:val="28"/>
        </w:rPr>
        <w:t>
Алматинской области</w:t>
      </w:r>
    </w:p>
    <w:bookmarkEnd w:id="18"/>
    <w:bookmarkStart w:name="z108" w:id="19"/>
    <w:p>
      <w:pPr>
        <w:spacing w:after="0"/>
        <w:ind w:left="0"/>
        <w:jc w:val="left"/>
      </w:pPr>
      <w:r>
        <w:rPr>
          <w:rFonts w:ascii="Times New Roman"/>
          <w:b/>
          <w:i w:val="false"/>
          <w:color w:val="000000"/>
        </w:rPr>
        <w:t xml:space="preserve"> 
Форма анкеты для определения показателей электронной</w:t>
      </w:r>
      <w:r>
        <w:br/>
      </w:r>
      <w:r>
        <w:rPr>
          <w:rFonts w:ascii="Times New Roman"/>
          <w:b/>
          <w:i w:val="false"/>
          <w:color w:val="000000"/>
        </w:rPr>
        <w:t>
государственной услуги: "качество" и "доступность"</w:t>
      </w:r>
      <w:r>
        <w:br/>
      </w:r>
      <w:r>
        <w:rPr>
          <w:rFonts w:ascii="Times New Roman"/>
          <w:b/>
          <w:i w:val="false"/>
          <w:color w:val="000000"/>
        </w:rPr>
        <w:t>
____________________________________________________</w:t>
      </w:r>
      <w:r>
        <w:br/>
      </w:r>
      <w:r>
        <w:rPr>
          <w:rFonts w:ascii="Times New Roman"/>
          <w:b/>
          <w:i w:val="false"/>
          <w:color w:val="000000"/>
        </w:rPr>
        <w:t>
(наименование услуги)</w:t>
      </w:r>
    </w:p>
    <w:bookmarkEnd w:id="19"/>
    <w:bookmarkStart w:name="z109" w:id="20"/>
    <w:p>
      <w:pPr>
        <w:spacing w:after="0"/>
        <w:ind w:left="0"/>
        <w:jc w:val="both"/>
      </w:pPr>
      <w:r>
        <w:rPr>
          <w:rFonts w:ascii="Times New Roman"/>
          <w:b w:val="false"/>
          <w:i w:val="false"/>
          <w:color w:val="000000"/>
          <w:sz w:val="28"/>
        </w:rPr>
        <w:t>
      1. Удовлетворены ли Вы качеством процесса и результатом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 не удовлетворен;</w:t>
      </w:r>
      <w:r>
        <w:br/>
      </w:r>
      <w:r>
        <w:rPr>
          <w:rFonts w:ascii="Times New Roman"/>
          <w:b w:val="false"/>
          <w:i w:val="false"/>
          <w:color w:val="000000"/>
          <w:sz w:val="28"/>
        </w:rPr>
        <w:t>
</w:t>
      </w:r>
      <w:r>
        <w:rPr>
          <w:rFonts w:ascii="Times New Roman"/>
          <w:b w:val="false"/>
          <w:i w:val="false"/>
          <w:color w:val="000000"/>
          <w:sz w:val="28"/>
        </w:rPr>
        <w:t>
      2) частично удовлетворен;</w:t>
      </w:r>
      <w:r>
        <w:br/>
      </w:r>
      <w:r>
        <w:rPr>
          <w:rFonts w:ascii="Times New Roman"/>
          <w:b w:val="false"/>
          <w:i w:val="false"/>
          <w:color w:val="000000"/>
          <w:sz w:val="28"/>
        </w:rPr>
        <w:t>
</w:t>
      </w:r>
      <w:r>
        <w:rPr>
          <w:rFonts w:ascii="Times New Roman"/>
          <w:b w:val="false"/>
          <w:i w:val="false"/>
          <w:color w:val="000000"/>
          <w:sz w:val="28"/>
        </w:rPr>
        <w:t>
      3) удовлетворен.</w:t>
      </w:r>
      <w:r>
        <w:br/>
      </w:r>
      <w:r>
        <w:rPr>
          <w:rFonts w:ascii="Times New Roman"/>
          <w:b w:val="false"/>
          <w:i w:val="false"/>
          <w:color w:val="000000"/>
          <w:sz w:val="28"/>
        </w:rPr>
        <w:t>
</w:t>
      </w:r>
      <w:r>
        <w:rPr>
          <w:rFonts w:ascii="Times New Roman"/>
          <w:b w:val="false"/>
          <w:i w:val="false"/>
          <w:color w:val="000000"/>
          <w:sz w:val="28"/>
        </w:rPr>
        <w:t>
      2. Удовлетворены ли Вы качеством информации о порядке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 не удовлетворен;</w:t>
      </w:r>
      <w:r>
        <w:br/>
      </w:r>
      <w:r>
        <w:rPr>
          <w:rFonts w:ascii="Times New Roman"/>
          <w:b w:val="false"/>
          <w:i w:val="false"/>
          <w:color w:val="000000"/>
          <w:sz w:val="28"/>
        </w:rPr>
        <w:t>
</w:t>
      </w:r>
      <w:r>
        <w:rPr>
          <w:rFonts w:ascii="Times New Roman"/>
          <w:b w:val="false"/>
          <w:i w:val="false"/>
          <w:color w:val="000000"/>
          <w:sz w:val="28"/>
        </w:rPr>
        <w:t>
      2) частично удовлетворен;</w:t>
      </w:r>
      <w:r>
        <w:br/>
      </w:r>
      <w:r>
        <w:rPr>
          <w:rFonts w:ascii="Times New Roman"/>
          <w:b w:val="false"/>
          <w:i w:val="false"/>
          <w:color w:val="000000"/>
          <w:sz w:val="28"/>
        </w:rPr>
        <w:t>
      3) удовлетворен.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