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4974" w14:textId="32b4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определении режима использования земель магистрального газопровода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июня 2012 года N 182. Зарегистрировано Департаментом юстиции Алматинской области 20 июля 2012 года за N 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безопасности населения и создания необходимых условий при эксплуатаций линейной части магистрального газопровода "Казахстан-Китай" без изъятия земельных участков у собственников и землепользователей установить границы охранной зоны по 25 метров с двух сторон от оси газопровода, по 100 метров по всем сторонам компрессорных станций (КС-6, КС-7), по 50 метров по всем сторонам узлов запуска-приема очистных устройств (УЗПОУ),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режим использования земель в охранной зоне магистрального газопровода "Казахстан-Китай"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зоны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использования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"Казахстан-Китай" от 12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182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
входящих в 25-ти метровую охранную зону</w:t>
      </w:r>
      <w:r>
        <w:br/>
      </w:r>
      <w:r>
        <w:rPr>
          <w:rFonts w:ascii="Times New Roman"/>
          <w:b/>
          <w:i w:val="false"/>
          <w:color w:val="000000"/>
        </w:rPr>
        <w:t>
магистрального газопровода "Казахстан-Китай"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283"/>
        <w:gridCol w:w="1750"/>
        <w:gridCol w:w="1616"/>
        <w:gridCol w:w="1405"/>
        <w:gridCol w:w="1450"/>
        <w:gridCol w:w="1136"/>
        <w:gridCol w:w="1495"/>
        <w:gridCol w:w="1743"/>
        <w:gridCol w:w="1474"/>
      </w:tblGrid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га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580,98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575,34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524,86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5,64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467,38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1189,40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1167,92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348,61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21,47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444,76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432,62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236,67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294,32</w:t>
            </w:r>
          </w:p>
        </w:tc>
      </w:tr>
      <w:tr>
        <w:trPr>
          <w:trHeight w:val="43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3466,31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3118,52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739,34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2192,89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зоны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использования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"Казахстан-Китай" от 12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182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
входящих в 100 метровую охранную зону компрессорных станций</w:t>
      </w:r>
      <w:r>
        <w:br/>
      </w:r>
      <w:r>
        <w:rPr>
          <w:rFonts w:ascii="Times New Roman"/>
          <w:b/>
          <w:i w:val="false"/>
          <w:color w:val="000000"/>
        </w:rPr>
        <w:t>
(КС-6, КС-7) магистрального газопровода "Казахстан-Китай"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142"/>
        <w:gridCol w:w="1946"/>
        <w:gridCol w:w="1729"/>
        <w:gridCol w:w="1321"/>
        <w:gridCol w:w="1322"/>
        <w:gridCol w:w="1252"/>
        <w:gridCol w:w="1339"/>
        <w:gridCol w:w="1643"/>
        <w:gridCol w:w="1536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га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КС-6 "Отар"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КС-7 "Шелек"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зоны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использования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"Казахстан-Китай" от 12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182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
входящих в 50-ти метровую охранную зону узлов запуска-приема</w:t>
      </w:r>
      <w:r>
        <w:br/>
      </w:r>
      <w:r>
        <w:rPr>
          <w:rFonts w:ascii="Times New Roman"/>
          <w:b/>
          <w:i w:val="false"/>
          <w:color w:val="000000"/>
        </w:rPr>
        <w:t>
очистных устройств (УЗПОУ) магистрального газопровода</w:t>
      </w:r>
      <w:r>
        <w:br/>
      </w:r>
      <w:r>
        <w:rPr>
          <w:rFonts w:ascii="Times New Roman"/>
          <w:b/>
          <w:i w:val="false"/>
          <w:color w:val="000000"/>
        </w:rPr>
        <w:t>
"Казахстан-Китай"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149"/>
        <w:gridCol w:w="1953"/>
        <w:gridCol w:w="1735"/>
        <w:gridCol w:w="1336"/>
        <w:gridCol w:w="1336"/>
        <w:gridCol w:w="1396"/>
        <w:gridCol w:w="1309"/>
        <w:gridCol w:w="1529"/>
        <w:gridCol w:w="1486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га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УЗПОУ-6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УЗПОУ-7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установлении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зоны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использования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"Казахстан-Китай" от 12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182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использования земель в охранной зоне </w:t>
      </w:r>
      <w:r>
        <w:br/>
      </w:r>
      <w:r>
        <w:rPr>
          <w:rFonts w:ascii="Times New Roman"/>
          <w:b/>
          <w:i w:val="false"/>
          <w:color w:val="000000"/>
        </w:rPr>
        <w:t>
магистрального газопровода "Казахстан-Китай"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охранной зоне газопровода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действия, которые могут нарушить нормальную их эксплуатацию либо привести к повреждению;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перемещать, засыпать и ломать опознавательные навигационные знаки, контрольно-измерительные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устраивать свалки, выливать растворы кислот, солей и щелочей;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разводить огонь или размещать открытые или закрытые источники огня.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 разрешения собственника газопровода: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возводить любые постройки и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высаживать деревья и кустарники всех видов, складировать корма, удобрения, материалы, сено и солому, распологать коновязи, содержать скот, выделять рыбопромысловые участки, производить добычу рыбы, производить коку и заготовку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мелиоративные земляные работы, сооружать оросительные и осушительные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всякого рода открытые и подземные, горные, строительные, монтажные и взрывные работы, планировку грунта;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геологосъемочные, геологоразведочные, поисковые, геодезические и другие изыскательские работы, связанные с устройством скважин, шурфов и изъятием проб грунта (кроме почвенных образцов).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