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a3695a" w14:textId="0a3695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электронных государственных услуг, оказываемых местными исполнительными органами в сфере образования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Алматинской области от 29 декабря 2012 года N 441. Зарегистрировано Департаментом юстиции Алматинской области 30 января 2013 года N 2294. Утратило силу постановлением акимата Алматинской области от 02 июня 2014 года N 196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>      Сноска. Утратило силу постановлением акимата Алматинской области от 02.06.2014 N 196.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РЦПИ: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процедурах", </w:t>
      </w:r>
      <w:r>
        <w:rPr>
          <w:rFonts w:ascii="Times New Roman"/>
          <w:b w:val="false"/>
          <w:i w:val="false"/>
          <w:color w:val="000000"/>
          <w:sz w:val="28"/>
        </w:rPr>
        <w:t>статьей 27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N 1119 "Об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науки" от 31 августа 2012 года, акимат Алматинской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электронных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"Постановка на очередь детей дошкольного возраста (до 7 лет) для направления в детские дошкольные организации";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"Выдача справок по опеке и попечительству";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"Выдача справок органов, осуществляющих функции по опеке и попечительству для оформления сделок с имуществом, принадлежащим на праве собственности несовершеннолетним детям";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"Выдача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Признать утратившим силу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Алматинской области от 2 апреля 2012 года N 81 "Об утверждении регламента электронной государственной услуги "Регистрация детей дошкольного возраста (до 7 лет) для направления в детские дошкольные организации Республики Казахстан" (зарегистрированного Департаментом юстиции Алматинской области в Реестре государственной регистрации нормативных правовых актов 7 мая 2012 года N 2089, опубликованного 20 сентября 2012 года в газете "Жетісу" N 108-109 и 20 сентября 2012 года в газете "Огни Алатау" N 108-109).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области Муканова С.М.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со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Алматинской области                   А.Мусаханов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СОГЛАСОВАНО: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Министр транспорта и коммуникаций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                       А.Жумагалиев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29 декабря 2012 год года</w:t>
      </w:r>
    </w:p>
    <w:bookmarkStart w:name="z10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декабря 2012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N 441</w:t>
      </w:r>
    </w:p>
    <w:bookmarkEnd w:id="1"/>
    <w:bookmarkStart w:name="z11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"Постановка на очередь детей дошкольного возраста</w:t>
      </w:r>
      <w:r>
        <w:br/>
      </w:r>
      <w:r>
        <w:rPr>
          <w:rFonts w:ascii="Times New Roman"/>
          <w:b/>
          <w:i w:val="false"/>
          <w:color w:val="000000"/>
        </w:rPr>
        <w:t>
(до 7 лет) для направления в детские дошкольные организации"</w:t>
      </w:r>
    </w:p>
    <w:bookmarkEnd w:id="2"/>
    <w:bookmarkStart w:name="z1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1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"Постановка на очередь детей дошкольного возраста (до 7 лет) для направления в детские дошкольные организации" (далее – электронная государственная услуга) оказывается отделами образования районов и городов Алматинской области, аппаратами акима поселка, аула (села), аульного (сельского) округа (далее – услугодатель) и через Центры обслуживания населения (далее – Центр), а также через веб-портал "электронного правительства"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 Стандарта государственной услуги "Постановка на очередь детей дошкольного возраста (до 7 лет) для направления в детские дошкольные организации",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N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"Постановка на очередь детей дошкольного возраста (до 7 лет) для направления в детские дошкольные организации"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получатель – физическое лицо;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единая нотариальная информационная система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 (далее - ЕНИС);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ГБД ФЛ – государственная база данных "Физические лица";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информационная система центров обслуживания населения Республики Казахстан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– ИС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электронный документ – документ, в котором информация представлена в электронно–цифровой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веб–портал "электронного правительства"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региональный шлюз "электронного правительства" – подсистема шлюза "электронного правительства", предназначенная для интеграции информационных систем "электронного акимата" в рамках реализации электронных услуг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шлюз "электронного правительства" – информационная система, предназначенная для интеграции информационных систем "электронного правительства"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</w:t>
      </w:r>
    </w:p>
    <w:bookmarkEnd w:id="4"/>
    <w:bookmarkStart w:name="z33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5"/>
    <w:bookmarkStart w:name="z3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ПЭП (диаграмма N 1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осуществляет регистрацию на ПЭП с помощью ИИН и пароля (осуществляется для незарегистрированных 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получателем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пункте 11 Стандарта, а также выбор 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получателя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получателем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получателем результата услуги (уведомления в форме электронного документа), сформированного АРМ РШЭП.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(диаграмма N 2 функционального взаимодействия) при оказании электронной государственной услуги через услугодателя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сотрудником услугодателя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получателем,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получателем результата электронной государственной услуги (уведомление в форме электронного документа) сформированной АРМ РШЭП.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через Центр (диаграмма N 3 функционального взаимодействия)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получателя, а также данных по доверенности представителя получателя (при нотариально удостоверенной доверенности, при ином удостоверении доверенности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получателя, а также в ЕНИС – о данных доверенности представителя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получателя),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получателем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через оператора Центра результата электронной государственной услуги (уведомления в форме электронного документа),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Формы заполнения запроса и ответа на электронную государственную услугу приведены на веб-портале "электронного правительства" www.e.gov.kz, а также в услугодателе или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электронной государственной услуге: на портале "электронного правительства" в разделе "История получения услуг", а также при обращении в услугодатель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электронной государственной услуги можно получить по телефону саll–центра ПЭП: (1414).</w:t>
      </w:r>
    </w:p>
    <w:bookmarkEnd w:id="6"/>
    <w:bookmarkStart w:name="z7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7"/>
    <w:bookmarkStart w:name="z7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Структурно-функциональные единицы (далее – СФЕ),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электронной государственной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электронной государственной услуги получателям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электронной государственной услуги получателям: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ЭЦП.</w:t>
      </w:r>
    </w:p>
    <w:bookmarkEnd w:id="8"/>
    <w:bookmarkStart w:name="z8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"Постановка на очередь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дошкольного возраста (до 7 лет)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направления в детские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дошкольные организации"</w:t>
      </w:r>
    </w:p>
    <w:bookmarkEnd w:id="9"/>
    <w:bookmarkStart w:name="z89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ПЭП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3"/>
        <w:gridCol w:w="2973"/>
        <w:gridCol w:w="2515"/>
        <w:gridCol w:w="2515"/>
        <w:gridCol w:w="2515"/>
        <w:gridCol w:w="2059"/>
      </w:tblGrid>
      <w:tr>
        <w:trPr>
          <w:trHeight w:val="645" w:hRule="atLeast"/>
        </w:trPr>
        <w:tc>
          <w:tcPr>
            <w:tcW w:w="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930" w:hRule="atLeast"/>
        </w:trPr>
        <w:tc>
          <w:tcPr>
            <w:tcW w:w="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Получатель, авторизуется на ПЭП по ИИН и паролю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получателя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 выбирает электронную государственную услугу и формирует данные запроса, выбор получателем ЭЦП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 в данных получателя ЭЦП</w:t>
            </w:r>
          </w:p>
        </w:tc>
      </w:tr>
      <w:tr>
        <w:trPr>
          <w:trHeight w:val="3105" w:hRule="atLeast"/>
        </w:trPr>
        <w:tc>
          <w:tcPr>
            <w:tcW w:w="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услуге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сообщения об отказе в 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 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услуге</w:t>
            </w:r>
          </w:p>
        </w:tc>
      </w:tr>
      <w:tr>
        <w:trPr>
          <w:trHeight w:val="360" w:hRule="atLeast"/>
        </w:trPr>
        <w:tc>
          <w:tcPr>
            <w:tcW w:w="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30" w:hRule="atLeast"/>
        </w:trPr>
        <w:tc>
          <w:tcPr>
            <w:tcW w:w="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получателя;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– если авторизация прошла успешно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 в данных получателя;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– если нарушений нет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 1.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14"/>
        <w:gridCol w:w="3114"/>
        <w:gridCol w:w="3893"/>
        <w:gridCol w:w="2959"/>
      </w:tblGrid>
      <w:tr>
        <w:trPr>
          <w:trHeight w:val="375" w:hRule="atLeast"/>
        </w:trPr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3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930" w:hRule="atLeast"/>
        </w:trPr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получателя и направление запроса в АРМ РШЭП</w:t>
            </w:r>
          </w:p>
        </w:tc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3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получателя</w:t>
            </w:r>
          </w:p>
        </w:tc>
        <w:tc>
          <w:tcPr>
            <w:tcW w:w="2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получателем результата электронной государственной услуги</w:t>
            </w:r>
          </w:p>
        </w:tc>
      </w:tr>
      <w:tr>
        <w:trPr>
          <w:trHeight w:val="975" w:hRule="atLeast"/>
        </w:trPr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3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60" w:hRule="atLeast"/>
        </w:trPr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дня</w:t>
            </w:r>
          </w:p>
        </w:tc>
        <w:tc>
          <w:tcPr>
            <w:tcW w:w="3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  <w:tr>
        <w:trPr>
          <w:trHeight w:val="30" w:hRule="atLeast"/>
        </w:trPr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 в данных получателя;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– если нарушений нет</w:t>
            </w:r>
          </w:p>
        </w:tc>
        <w:tc>
          <w:tcPr>
            <w:tcW w:w="3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bookmarkStart w:name="z90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услугодателя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8"/>
        <w:gridCol w:w="3124"/>
        <w:gridCol w:w="2867"/>
        <w:gridCol w:w="2346"/>
        <w:gridCol w:w="2868"/>
        <w:gridCol w:w="1698"/>
      </w:tblGrid>
      <w:tr>
        <w:trPr>
          <w:trHeight w:val="675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3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</w:p>
        </w:tc>
        <w:tc>
          <w:tcPr>
            <w:tcW w:w="2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2760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3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пароль</w:t>
            </w:r>
          </w:p>
        </w:tc>
        <w:tc>
          <w:tcPr>
            <w:tcW w:w="2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электронной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услуги</w:t>
            </w:r>
          </w:p>
        </w:tc>
        <w:tc>
          <w:tcPr>
            <w:tcW w:w="2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получателя в ГБД ФЛ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ГБД ФЛ</w:t>
            </w:r>
          </w:p>
        </w:tc>
      </w:tr>
      <w:tr>
        <w:trPr>
          <w:trHeight w:val="1695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3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</w:t>
            </w:r>
          </w:p>
        </w:tc>
        <w:tc>
          <w:tcPr>
            <w:tcW w:w="2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отказа</w:t>
            </w:r>
          </w:p>
        </w:tc>
      </w:tr>
      <w:tr>
        <w:trPr>
          <w:trHeight w:val="300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3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  <w:tc>
          <w:tcPr>
            <w:tcW w:w="2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2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</w:tr>
      <w:tr>
        <w:trPr>
          <w:trHeight w:val="1395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3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– если нарушений нет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 2.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25"/>
        <w:gridCol w:w="3425"/>
        <w:gridCol w:w="3115"/>
        <w:gridCol w:w="3115"/>
      </w:tblGrid>
      <w:tr>
        <w:trPr>
          <w:trHeight w:val="480" w:hRule="atLeast"/>
        </w:trPr>
        <w:tc>
          <w:tcPr>
            <w:tcW w:w="3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3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3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3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760" w:hRule="atLeast"/>
        </w:trPr>
        <w:tc>
          <w:tcPr>
            <w:tcW w:w="3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3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3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Формирует сообщение об отказе в связи с имеющимися нарушениями в документах получателя </w:t>
            </w:r>
          </w:p>
        </w:tc>
        <w:tc>
          <w:tcPr>
            <w:tcW w:w="3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получателем результата электронной государственной услуги</w:t>
            </w:r>
          </w:p>
        </w:tc>
      </w:tr>
      <w:tr>
        <w:trPr>
          <w:trHeight w:val="1695" w:hRule="atLeast"/>
        </w:trPr>
        <w:tc>
          <w:tcPr>
            <w:tcW w:w="3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3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3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3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  <w:tc>
          <w:tcPr>
            <w:tcW w:w="3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дня</w:t>
            </w:r>
          </w:p>
        </w:tc>
        <w:tc>
          <w:tcPr>
            <w:tcW w:w="3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– </w:t>
            </w:r>
          </w:p>
        </w:tc>
        <w:tc>
          <w:tcPr>
            <w:tcW w:w="3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  <w:tr>
        <w:trPr>
          <w:trHeight w:val="1395" w:hRule="atLeast"/>
        </w:trPr>
        <w:tc>
          <w:tcPr>
            <w:tcW w:w="3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– если нарушений нет</w:t>
            </w:r>
          </w:p>
        </w:tc>
        <w:tc>
          <w:tcPr>
            <w:tcW w:w="3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3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bookmarkStart w:name="z91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Описание действий СФЕ через Центр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0"/>
        <w:gridCol w:w="3039"/>
        <w:gridCol w:w="2278"/>
        <w:gridCol w:w="2278"/>
        <w:gridCol w:w="2279"/>
        <w:gridCol w:w="2787"/>
      </w:tblGrid>
      <w:tr>
        <w:trPr>
          <w:trHeight w:val="495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210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электронную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ственную услугу и формирует данные запроса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получателя</w:t>
            </w:r>
          </w:p>
        </w:tc>
      </w:tr>
      <w:tr>
        <w:trPr>
          <w:trHeight w:val="645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 запроса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запроса</w:t>
            </w:r>
          </w:p>
        </w:tc>
        <w:tc>
          <w:tcPr>
            <w:tcW w:w="2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отказа</w:t>
            </w:r>
          </w:p>
        </w:tc>
      </w:tr>
      <w:tr>
        <w:trPr>
          <w:trHeight w:val="300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 в данных получателя; 5 – если нарушений нет</w:t>
            </w:r>
          </w:p>
        </w:tc>
        <w:tc>
          <w:tcPr>
            <w:tcW w:w="2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 3.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45"/>
        <w:gridCol w:w="2899"/>
        <w:gridCol w:w="2255"/>
        <w:gridCol w:w="2256"/>
        <w:gridCol w:w="2256"/>
      </w:tblGrid>
      <w:tr>
        <w:trPr>
          <w:trHeight w:val="495" w:hRule="atLeast"/>
        </w:trPr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АРМ РШЭП 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10" w:hRule="atLeast"/>
        </w:trPr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прикреплением к форме запроса необходимых документов и удостоверение ЭЦП</w:t>
            </w:r>
          </w:p>
        </w:tc>
        <w:tc>
          <w:tcPr>
            <w:tcW w:w="2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сообщения об отказе в связи с имеющимися нарушениями в документах получателя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получателем результата электронной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услуги</w:t>
            </w:r>
          </w:p>
        </w:tc>
      </w:tr>
      <w:tr>
        <w:trPr>
          <w:trHeight w:val="645" w:hRule="atLeast"/>
        </w:trPr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 отказа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дня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  <w:tr>
        <w:trPr>
          <w:trHeight w:val="825" w:hRule="atLeast"/>
        </w:trPr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данных таблицах перечисляются действия (функции, процедуры, операции) всех СФЕ с указанием форм завершения, сроков исполнения и указанием номеров последующих действий в технологической цепочке процесса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основании таблиц приложения 1 к настоящему Регламенту строятся диаграммы функционального взаимодействия при оказании электронных государственных услуг.</w:t>
      </w:r>
    </w:p>
    <w:bookmarkStart w:name="z9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"Постановка на очередь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дошкольного возраста (до 7 лет)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направления в детские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дошкольные организации</w:t>
      </w:r>
    </w:p>
    <w:bookmarkEnd w:id="13"/>
    <w:bookmarkStart w:name="z9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Рисунок 1. Диаграмма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электронной государственной услуги через ПЭП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81534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4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Рисунок 2. Диаграмма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электронной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>
услугодателя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8102600" cy="461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026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5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Рисунок 3. Диаграмма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электронной государственной услуги через Центр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8280400" cy="463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804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6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Таблица. Условные обозначения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81661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661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Типовое оформление диаграммы приведено в графической нотации BPMN 1.2, используемой для моделирования бизнес-процессов. Моделирование в BPMN осуществляется посредством диаграмм с небольшим числом графических элементов. Это помогает получателям быстро понимать логику процесса. Выделяют четыре основные категории элементов: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объекты потока управления: события, действия и логические операторы;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соединяющие объекты: поток управления, поток сообщений и ассоциации;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роли: пулы и дорожки;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артефакты: данные, группы и текстовые аннотации.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Элементы этих четырех категорий позволяют строить диаграммы бизнес процессов. Для повышения выразительности модели спецификация разрешает создавать новые типы объектов потока управления и артефактов, которые должны быть приведены в разделе "Примечания".</w:t>
      </w:r>
    </w:p>
    <w:bookmarkEnd w:id="18"/>
    <w:bookmarkStart w:name="z10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"Постановка на очередь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дошкольного возраста (до 7 лет)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направления в детские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дошкольные организации"</w:t>
      </w:r>
    </w:p>
    <w:bookmarkEnd w:id="19"/>
    <w:bookmarkStart w:name="z102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Экранная форма заявления на электронную государственную услугу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6553200" cy="859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"Постановка на очередь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дошкольного возраста (до 7 лет)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направления в детские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дошкольные организации"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9629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Уведомления, предоставляемые получателю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"Уведомления" в личном кабинете на портале "электронного правительства", а также передается в систему ИИС ЦОН.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Уведомление о регистрации ребенка дошкольного возраста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направления в дошкольную организацию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246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Выходная форма отрицательного ответа (отказ) на электронную государственную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10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"Постановка на очередь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дошкольного возраста (до 7 лет)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направления в детские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дошкольные организации"</w:t>
      </w:r>
    </w:p>
    <w:bookmarkEnd w:id="23"/>
    <w:bookmarkStart w:name="z106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"качество" и "доступность"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(наименование услуги)</w:t>
      </w:r>
    </w:p>
    <w:bookmarkStart w:name="z10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End w:id="25"/>
    <w:bookmarkStart w:name="z11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декабря 2012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N 441</w:t>
      </w:r>
    </w:p>
    <w:bookmarkEnd w:id="26"/>
    <w:bookmarkStart w:name="z116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справок по опеке и попечительству" 1. Общие положения</w:t>
      </w:r>
    </w:p>
    <w:bookmarkEnd w:id="27"/>
    <w:bookmarkStart w:name="z11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"Выдача справок по опеке и попечительству" (далее – электронная государственная услуга) оказывается отделами образования районов и городов Алматинской области (далее – услугодатель) на безальтернативной основе через Центры обслуживания населения (далее - Центр), а также через веб-портал "электронного правительства"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 Стандарта государственной услуги "Выдача справок по опеке и попечительству",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N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"Выдача справок по опеке и попечительству"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 (далее - ЕНИС);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ГБД ФЛ – государственная база данных "Физические лица";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информационная система центров обслуживания населения Республики Казахстан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– ИС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электронный документ – документ, в котором информация представлена в электронно–цифровой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веб–портал "электронного правительства"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региональный шлюз "электронного правительства" – подсистема шлюза "электронного правительства", предназначенная для интеграции информационных систем "электронного акимата" в рамках реализации электронных услуг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шлюз "электронного правительства" – информационная система, предназначенная для интеграции информационных систем "электронного правительства"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</w:t>
      </w:r>
    </w:p>
    <w:bookmarkEnd w:id="28"/>
    <w:bookmarkStart w:name="z136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9"/>
    <w:bookmarkStart w:name="z13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ПЭП (диаграмма N 1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осуществляет регистрацию на ПЭП с помощью ИИН и пароля (осуществляется для незарегистрированных 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получателем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пункте 11 Стандарта, а также выбор 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получателя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получателем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получателем результата услуги (уведомления в форме электронного документа), сформированного АРМ РШЭП.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Центр (диаграмма N 3 функционального взаимодействия) при оказании услуги приведены в приложении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получателя, а также данных по доверенности представителя получателя (при нотариально удостоверенной доверенности, при ином удостоверении доверенности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получателя, а также в ЕНИС – о данных доверенности представителя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получателя),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получателем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через оператора Центра результата электронной государственной услуги (уведомления в форме электронного документа),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Формы заполнения запроса и ответа на электронную государственную услугу приведены на веб-портале "электронного правительства" www.egov.kz, а также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портале "электронного правительства" в разделе "История получения услуг", а также при обращении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электронной государственной услуги можно получить по телефону саll–центра ПЭП: (1414).</w:t>
      </w:r>
    </w:p>
    <w:bookmarkEnd w:id="30"/>
    <w:bookmarkStart w:name="z164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31"/>
    <w:bookmarkStart w:name="z165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Структурно-функциональные единицы (далее – СФЕ),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электронной государственной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получателям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получателям: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ЭЦП.</w:t>
      </w:r>
    </w:p>
    <w:bookmarkEnd w:id="32"/>
    <w:bookmarkStart w:name="z17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справок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опеке и попечительству"</w:t>
      </w:r>
    </w:p>
    <w:bookmarkEnd w:id="33"/>
    <w:bookmarkStart w:name="z180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ПЭП</w:t>
      </w:r>
    </w:p>
    <w:bookmarkEnd w:id="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3"/>
        <w:gridCol w:w="2973"/>
        <w:gridCol w:w="2515"/>
        <w:gridCol w:w="2515"/>
        <w:gridCol w:w="2515"/>
        <w:gridCol w:w="2059"/>
      </w:tblGrid>
      <w:tr>
        <w:trPr>
          <w:trHeight w:val="645" w:hRule="atLeast"/>
        </w:trPr>
        <w:tc>
          <w:tcPr>
            <w:tcW w:w="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930" w:hRule="atLeast"/>
        </w:trPr>
        <w:tc>
          <w:tcPr>
            <w:tcW w:w="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Получатель, авторизуется на ПЭП по ИИН и паролю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получателя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 выбирает электронную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ную услугу и формирует данные запроса, выбор получателем ЭЦП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получателя ЭЦП</w:t>
            </w:r>
          </w:p>
        </w:tc>
      </w:tr>
      <w:tr>
        <w:trPr>
          <w:trHeight w:val="3105" w:hRule="atLeast"/>
        </w:trPr>
        <w:tc>
          <w:tcPr>
            <w:tcW w:w="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услуге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сообщения об отказе в 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 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услуге</w:t>
            </w:r>
          </w:p>
        </w:tc>
      </w:tr>
      <w:tr>
        <w:trPr>
          <w:trHeight w:val="360" w:hRule="atLeast"/>
        </w:trPr>
        <w:tc>
          <w:tcPr>
            <w:tcW w:w="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</w:t>
            </w:r>
          </w:p>
        </w:tc>
      </w:tr>
      <w:tr>
        <w:trPr>
          <w:trHeight w:val="30" w:hRule="atLeast"/>
        </w:trPr>
        <w:tc>
          <w:tcPr>
            <w:tcW w:w="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получателя;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– если авторизация прошла успешно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 в данных получателя;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– если нарушений нет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 1.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42"/>
        <w:gridCol w:w="2828"/>
        <w:gridCol w:w="2828"/>
        <w:gridCol w:w="3182"/>
      </w:tblGrid>
      <w:tr>
        <w:trPr>
          <w:trHeight w:val="375" w:hRule="atLeast"/>
        </w:trPr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3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930" w:hRule="atLeast"/>
        </w:trPr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получателя и направление запроса в АРМ РШЭП</w:t>
            </w:r>
          </w:p>
        </w:tc>
        <w:tc>
          <w:tcPr>
            <w:tcW w:w="2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получателя</w:t>
            </w:r>
          </w:p>
        </w:tc>
        <w:tc>
          <w:tcPr>
            <w:tcW w:w="3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получателем результата электронной государственной услуги</w:t>
            </w:r>
          </w:p>
        </w:tc>
      </w:tr>
      <w:tr>
        <w:trPr>
          <w:trHeight w:val="1470" w:hRule="atLeast"/>
        </w:trPr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отказа</w:t>
            </w:r>
          </w:p>
        </w:tc>
        <w:tc>
          <w:tcPr>
            <w:tcW w:w="3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60" w:hRule="atLeast"/>
        </w:trPr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дня</w:t>
            </w:r>
          </w:p>
        </w:tc>
        <w:tc>
          <w:tcPr>
            <w:tcW w:w="2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3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  <w:tr>
        <w:trPr>
          <w:trHeight w:val="30" w:hRule="atLeast"/>
        </w:trPr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 в данных получателя;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– если нарушений нет</w:t>
            </w:r>
          </w:p>
        </w:tc>
        <w:tc>
          <w:tcPr>
            <w:tcW w:w="2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3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bookmarkStart w:name="z181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Центр</w:t>
      </w:r>
    </w:p>
    <w:bookmarkEnd w:id="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0"/>
        <w:gridCol w:w="3039"/>
        <w:gridCol w:w="2278"/>
        <w:gridCol w:w="2278"/>
        <w:gridCol w:w="2279"/>
        <w:gridCol w:w="2787"/>
      </w:tblGrid>
      <w:tr>
        <w:trPr>
          <w:trHeight w:val="495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 </w:t>
            </w:r>
          </w:p>
        </w:tc>
        <w:tc>
          <w:tcPr>
            <w:tcW w:w="2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210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оператор Центра по логину и паролю 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электронную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ственную услугу и формирует данные запроса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получателя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645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запроса</w:t>
            </w:r>
          </w:p>
        </w:tc>
        <w:tc>
          <w:tcPr>
            <w:tcW w:w="2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отказа</w:t>
            </w:r>
          </w:p>
        </w:tc>
      </w:tr>
      <w:tr>
        <w:trPr>
          <w:trHeight w:val="1005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 в данных получателя; 5 – если нарушений нет</w:t>
            </w:r>
          </w:p>
        </w:tc>
        <w:tc>
          <w:tcPr>
            <w:tcW w:w="2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 2.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45"/>
        <w:gridCol w:w="2899"/>
        <w:gridCol w:w="2255"/>
        <w:gridCol w:w="2256"/>
        <w:gridCol w:w="2256"/>
      </w:tblGrid>
      <w:tr>
        <w:trPr>
          <w:trHeight w:val="495" w:hRule="atLeast"/>
        </w:trPr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10" w:hRule="atLeast"/>
        </w:trPr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прикреплением к форме запроса необходимых документов и удостоверение ЭЦП</w:t>
            </w:r>
          </w:p>
        </w:tc>
        <w:tc>
          <w:tcPr>
            <w:tcW w:w="2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сообщения об отказе в связи с имеющимися нарушениями в документах получателя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получателем результата электронной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услуги</w:t>
            </w:r>
          </w:p>
        </w:tc>
      </w:tr>
      <w:tr>
        <w:trPr>
          <w:trHeight w:val="645" w:hRule="atLeast"/>
        </w:trPr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 отказа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1005" w:hRule="atLeast"/>
        </w:trPr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дня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  <w:tr>
        <w:trPr>
          <w:trHeight w:val="825" w:hRule="atLeast"/>
        </w:trPr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данной таблице перечисляются действия (функции, процедуры, операции) всех СФЕ с указанием форм завершения, сроков исполнения и указанием номеров последующих действий в технологической цепочке процесса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основании таблиц приложения 1 к настоящему Регламенту строятся диаграммы функционального взаимодействия при оказании электронных государственных услуг.</w:t>
      </w:r>
    </w:p>
    <w:bookmarkStart w:name="z18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справок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опеке и попечительству</w:t>
      </w:r>
    </w:p>
    <w:bookmarkEnd w:id="36"/>
    <w:bookmarkStart w:name="z183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Рисунок 1. Диаграмма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
оказании электронной государственной услуги через ПЭП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8229600" cy="454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4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Рисунок 2. Диаграмма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
оказании электронной государственной услуги через Центр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85598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598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5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Таблица. Условные обозначения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81153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Типовое оформление диаграммы приведено в графической нотации BPMN 1.2, используемой для моделирования бизнес-процессов. Моделирование в BPMN осуществляется посредством диаграмм с небольшим числом графических элементов. Это помогает получателям быстро понимать логику процесса. Выделяют четыре основные категории элементов: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объекты потока управления: события, действия и логические операторы;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соединяющие объекты: поток управления, поток сообщений и ассоциации;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роли: пулы и дорожки;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артефакты: данные, группы и текстовые аннотации.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Элементы этих четырех категорий позволяют строить диаграммы бизнес процессов. Для повышения выразительности модели спецификация разрешает создавать новые типы объектов потока управления и артефактов, которые должны быть приведены в разделе "Примечания".</w:t>
      </w:r>
    </w:p>
    <w:bookmarkEnd w:id="40"/>
    <w:bookmarkStart w:name="z19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справок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опеке и попечительству"</w:t>
      </w:r>
    </w:p>
    <w:bookmarkEnd w:id="41"/>
    <w:bookmarkStart w:name="z191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Экранная форма заявления на электронную государственную услугу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6362700" cy="709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справок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опеке и попечительству"</w:t>
      </w:r>
    </w:p>
    <w:bookmarkEnd w:id="43"/>
    <w:bookmarkStart w:name="z193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47498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4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Уведомления, предоставляемые получателю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"Уведомления" в личном кабинете на портале "электронного правительства".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Выходная форма отрицательного ответа (отказ) на электронную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государственную услугу, предоставляемого получателю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 при формировании заключения комиссии.</w:t>
      </w:r>
    </w:p>
    <w:bookmarkStart w:name="z19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справок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опеке и попечительству"</w:t>
      </w:r>
    </w:p>
    <w:bookmarkEnd w:id="46"/>
    <w:bookmarkStart w:name="z196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"качество" и "доступность"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(наименование услуги)</w:t>
      </w:r>
    </w:p>
    <w:bookmarkStart w:name="z19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End w:id="48"/>
    <w:bookmarkStart w:name="z20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декабря 2012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N 441</w:t>
      </w:r>
    </w:p>
    <w:bookmarkEnd w:id="49"/>
    <w:bookmarkStart w:name="z206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справок органов, осуществляющих функции по опеке или</w:t>
      </w:r>
      <w:r>
        <w:br/>
      </w:r>
      <w:r>
        <w:rPr>
          <w:rFonts w:ascii="Times New Roman"/>
          <w:b/>
          <w:i w:val="false"/>
          <w:color w:val="000000"/>
        </w:rPr>
        <w:t>
попечительству для оформления сделок с имуществом,</w:t>
      </w:r>
      <w:r>
        <w:br/>
      </w:r>
      <w:r>
        <w:rPr>
          <w:rFonts w:ascii="Times New Roman"/>
          <w:b/>
          <w:i w:val="false"/>
          <w:color w:val="000000"/>
        </w:rPr>
        <w:t>
принадлежащим на праве собственности несовершеннолетним детям"</w:t>
      </w:r>
    </w:p>
    <w:bookmarkEnd w:id="50"/>
    <w:bookmarkStart w:name="z207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1"/>
    <w:bookmarkStart w:name="z20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 (далее – электронная государственная услуга) оказывается отделами образования районов и городов Алматинской области (далее – услугодатель) на безальтернативной основе через Центры обслуживания населения (далее - Центр), а также через веб-портал "электронного правительства"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 Стандарта государственной услуги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N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 (далее - ЕНИС);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ГБД ФЛ – государственная база данных "Физические лица";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информационная система центров обслуживания населения Республики Казахстан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– ИС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электронный документ – документ, в котором информация представлена в электронно–цифровой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веб–портал "электронного правительства"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региональный шлюз "электронного правительства" – подсистема шлюза "электронного правительства", предназначенная для интеграции информационных систем "электронного акимата" в рамках реализации электронных услуг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шлюз "электронного правительства" – информационная система, предназначенная для интеграции информационных систем "электронного правительства"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</w:t>
      </w:r>
    </w:p>
    <w:bookmarkEnd w:id="52"/>
    <w:bookmarkStart w:name="z227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3"/>
    <w:bookmarkStart w:name="z22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ПЭП (диаграмма N 1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осуществляет регистрацию на ПЭП с помощью ИИН и пароля (осуществляется для незарегистрированных 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получателем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пункте 11 Стандарта, а также выбор 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получателя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получателем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получателем результата услуги (уведомления в форме электронного документа), сформированного АРМ РШЭП.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Центр (диаграмма N 3 функционального взаимодействия)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получателя, а также данных по доверенности представителя получателя (при нотариально удостоверенной доверенности, при ином удостоверении доверенности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получателя, а также в ЕНИС – о данных доверенности представителя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получателя),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получателем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через оператора Центра результата электронной государственной услуги (уведомления в форме электронного документа),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Формы заполнения запроса и ответа на электронную государственную услугу приведены на веб-портале "электронного правительства" www.e.gov.kz, а также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портале "электронного правительства" в разделе "История получения услуг", а также при обращении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электронной государственной услуги можно получить по телефону саll–центра ПЭП: (1414).</w:t>
      </w:r>
    </w:p>
    <w:bookmarkEnd w:id="54"/>
    <w:bookmarkStart w:name="z256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55"/>
    <w:bookmarkStart w:name="z25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Структурно-функциональные единицы (далее – СФЕ),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электронной государственной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получателям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получателям: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ЭЦП.</w:t>
      </w:r>
    </w:p>
    <w:bookmarkEnd w:id="56"/>
    <w:bookmarkStart w:name="z27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справок органов,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осуществляющих функции по опеке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или попечительству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сделок с имуществом, принадлежащим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детям"</w:t>
      </w:r>
    </w:p>
    <w:bookmarkEnd w:id="57"/>
    <w:bookmarkStart w:name="z272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ПЭП</w:t>
      </w:r>
    </w:p>
    <w:bookmarkEnd w:id="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3"/>
        <w:gridCol w:w="2973"/>
        <w:gridCol w:w="2515"/>
        <w:gridCol w:w="2515"/>
        <w:gridCol w:w="2515"/>
        <w:gridCol w:w="2059"/>
      </w:tblGrid>
      <w:tr>
        <w:trPr>
          <w:trHeight w:val="645" w:hRule="atLeast"/>
        </w:trPr>
        <w:tc>
          <w:tcPr>
            <w:tcW w:w="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930" w:hRule="atLeast"/>
        </w:trPr>
        <w:tc>
          <w:tcPr>
            <w:tcW w:w="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Получатель, авторизуется на ПЭП по ИИН и паролю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получателя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 выбирает электронную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ную услугу и формирует данные запроса, выбор получателем ЭЦП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получателя ЭЦП</w:t>
            </w:r>
          </w:p>
        </w:tc>
      </w:tr>
      <w:tr>
        <w:trPr>
          <w:trHeight w:val="3105" w:hRule="atLeast"/>
        </w:trPr>
        <w:tc>
          <w:tcPr>
            <w:tcW w:w="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услуге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сообщения об отказе в 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 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услуге</w:t>
            </w:r>
          </w:p>
        </w:tc>
      </w:tr>
      <w:tr>
        <w:trPr>
          <w:trHeight w:val="360" w:hRule="atLeast"/>
        </w:trPr>
        <w:tc>
          <w:tcPr>
            <w:tcW w:w="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30" w:hRule="atLeast"/>
        </w:trPr>
        <w:tc>
          <w:tcPr>
            <w:tcW w:w="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получателя;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– если авторизация прошла успешно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 в данных получателя;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– если нарушений нет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 1.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42"/>
        <w:gridCol w:w="2828"/>
        <w:gridCol w:w="2828"/>
        <w:gridCol w:w="3182"/>
      </w:tblGrid>
      <w:tr>
        <w:trPr>
          <w:trHeight w:val="450" w:hRule="atLeast"/>
        </w:trPr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3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930" w:hRule="atLeast"/>
        </w:trPr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получателя и направление запроса в АРМ РШЭП</w:t>
            </w:r>
          </w:p>
        </w:tc>
        <w:tc>
          <w:tcPr>
            <w:tcW w:w="2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получателя</w:t>
            </w:r>
          </w:p>
        </w:tc>
        <w:tc>
          <w:tcPr>
            <w:tcW w:w="3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получателем результата электронной государственной услуги</w:t>
            </w:r>
          </w:p>
        </w:tc>
      </w:tr>
      <w:tr>
        <w:trPr>
          <w:trHeight w:val="1140" w:hRule="atLeast"/>
        </w:trPr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отказа</w:t>
            </w:r>
          </w:p>
        </w:tc>
        <w:tc>
          <w:tcPr>
            <w:tcW w:w="3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60" w:hRule="atLeast"/>
        </w:trPr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2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дня</w:t>
            </w:r>
          </w:p>
        </w:tc>
        <w:tc>
          <w:tcPr>
            <w:tcW w:w="2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3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  <w:tr>
        <w:trPr>
          <w:trHeight w:val="30" w:hRule="atLeast"/>
        </w:trPr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 в данных получателя;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– если нарушений нет</w:t>
            </w:r>
          </w:p>
        </w:tc>
        <w:tc>
          <w:tcPr>
            <w:tcW w:w="2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3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bookmarkStart w:name="z273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Центр</w:t>
      </w:r>
    </w:p>
    <w:bookmarkEnd w:id="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0"/>
        <w:gridCol w:w="3039"/>
        <w:gridCol w:w="2278"/>
        <w:gridCol w:w="2278"/>
        <w:gridCol w:w="2279"/>
        <w:gridCol w:w="2787"/>
      </w:tblGrid>
      <w:tr>
        <w:trPr>
          <w:trHeight w:val="495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 </w:t>
            </w:r>
          </w:p>
        </w:tc>
        <w:tc>
          <w:tcPr>
            <w:tcW w:w="2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210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оператор Центра по логину и паролю 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электронную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ственную услугу и формирует данные запроса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получателя</w:t>
            </w:r>
          </w:p>
        </w:tc>
      </w:tr>
      <w:tr>
        <w:trPr>
          <w:trHeight w:val="645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отказа</w:t>
            </w:r>
          </w:p>
        </w:tc>
      </w:tr>
      <w:tr>
        <w:trPr>
          <w:trHeight w:val="300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1 минута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 в данных получателя; 5 – если нарушений нет</w:t>
            </w:r>
          </w:p>
        </w:tc>
        <w:tc>
          <w:tcPr>
            <w:tcW w:w="2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 2.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45"/>
        <w:gridCol w:w="2899"/>
        <w:gridCol w:w="2255"/>
        <w:gridCol w:w="2256"/>
        <w:gridCol w:w="2256"/>
      </w:tblGrid>
      <w:tr>
        <w:trPr>
          <w:trHeight w:val="495" w:hRule="atLeast"/>
        </w:trPr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10" w:hRule="atLeast"/>
        </w:trPr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прикреплением к форме запроса необходимых документов и удостоверение ЭЦП</w:t>
            </w:r>
          </w:p>
        </w:tc>
        <w:tc>
          <w:tcPr>
            <w:tcW w:w="2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сообщения об отказе в связи с имеющимися нарушениями в документах получателя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получателем результата электронной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услуги</w:t>
            </w:r>
          </w:p>
        </w:tc>
      </w:tr>
      <w:tr>
        <w:trPr>
          <w:trHeight w:val="645" w:hRule="atLeast"/>
        </w:trPr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 отказа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дня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  <w:tr>
        <w:trPr>
          <w:trHeight w:val="825" w:hRule="atLeast"/>
        </w:trPr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данной таблице перечисляются действия (функции, процедуры, операции) всех СФЕ с указанием форм завершения, сроков исполнения и указанием номеров последующих действий в технологической цепочке процесса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основании таблиц приложения 1 к настоящему Регламенту строятся диаграммы функционального взаимодействия при оказании электронных государственных услуг.</w:t>
      </w:r>
    </w:p>
    <w:bookmarkStart w:name="z274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справок органов,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осуществляющих функции по опеке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или попечительству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сделок с имуществом, принадлежащим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детям"</w:t>
      </w:r>
    </w:p>
    <w:bookmarkEnd w:id="60"/>
    <w:bookmarkStart w:name="z275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Рисунок 1. Диаграмма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
оказании электронной государственной услуги через ПЭП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82296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76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Рисунок 2. Диаграмма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80518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0518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77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Таблица. Условные обозначения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81661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661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Типовое оформление диаграммы приведено в графической нотации BPMN 1.2, используемой для моделирования бизнес-процессов. Моделирование в BPMN осуществляется посредством диаграмм с небольшим числом графических элементов. Это помогает получателям быстро понимать логику процесса. Выделяют четыре основные категории элементов: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объекты потока управления: события, действия и логические операторы;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соединяющие объекты: поток управления, поток сообщений и ассоциации;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роли: пулы и дорожки;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артефакты: данные, группы и текстовые аннотации.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Элементы этих четырех категорий позволяют строить диаграммы бизнес процессов. Для повышения выразительности модели спецификация разрешает создавать новые типы объектов потока управления и артефактов, которые должны быть приведены в разделе "Примечания".</w:t>
      </w:r>
    </w:p>
    <w:bookmarkStart w:name="z278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справок органов,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осуществляющих функции по опеке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или попечительству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сделок с имуществом, принадлежащим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детям"</w:t>
      </w:r>
    </w:p>
    <w:bookmarkEnd w:id="64"/>
    <w:bookmarkStart w:name="z279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Экранная форма заявления на электронную государственную услугу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64262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438900" cy="259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80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Экранная форма заявления на электронную государственную услугу</w:t>
      </w:r>
    </w:p>
    <w:bookmarkEnd w:id="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1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справок органов,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осуществляющих функции по опеке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или попечительству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сделок с имуществом, принадлежащим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детям"</w:t>
      </w:r>
    </w:p>
    <w:bookmarkEnd w:id="67"/>
    <w:bookmarkStart w:name="z282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63754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83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Уведомления, предоставляемые получателю</w:t>
      </w:r>
    </w:p>
    <w:bookmarkEnd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"Уведомления" в личном кабинете на портале "электронного правительства".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Выходная форма отрицательного ответа (отказ) на электронную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государственную услугу, предоставляемого получателю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 при формировании заключения комиссии.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7498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84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справок органов,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осуществляющих функции по опеке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или попечительству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сделок с имуществом, принадлежащим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детям"</w:t>
      </w:r>
    </w:p>
    <w:bookmarkEnd w:id="70"/>
    <w:bookmarkStart w:name="z285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"качество" и "доступность"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(наименование услуги)</w:t>
      </w:r>
    </w:p>
    <w:bookmarkStart w:name="z286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End w:id="72"/>
    <w:bookmarkStart w:name="z294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декабря 2012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N 441</w:t>
      </w:r>
    </w:p>
    <w:bookmarkEnd w:id="73"/>
    <w:bookmarkStart w:name="z295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справок в пенсионные фонды, банки для распоряжения</w:t>
      </w:r>
      <w:r>
        <w:br/>
      </w:r>
      <w:r>
        <w:rPr>
          <w:rFonts w:ascii="Times New Roman"/>
          <w:b/>
          <w:i w:val="false"/>
          <w:color w:val="000000"/>
        </w:rPr>
        <w:t>
вкладами несовершеннолетних детей, в территориальные</w:t>
      </w:r>
      <w:r>
        <w:br/>
      </w:r>
      <w:r>
        <w:rPr>
          <w:rFonts w:ascii="Times New Roman"/>
          <w:b/>
          <w:i w:val="false"/>
          <w:color w:val="000000"/>
        </w:rPr>
        <w:t>
подразделения Комитета дорожной полиции Министерства</w:t>
      </w:r>
      <w:r>
        <w:br/>
      </w:r>
      <w:r>
        <w:rPr>
          <w:rFonts w:ascii="Times New Roman"/>
          <w:b/>
          <w:i w:val="false"/>
          <w:color w:val="000000"/>
        </w:rPr>
        <w:t>
внутренних дел Республики Казахстан для оформления</w:t>
      </w:r>
      <w:r>
        <w:br/>
      </w:r>
      <w:r>
        <w:rPr>
          <w:rFonts w:ascii="Times New Roman"/>
          <w:b/>
          <w:i w:val="false"/>
          <w:color w:val="000000"/>
        </w:rPr>
        <w:t>
наследства несовершеннолетним детям"</w:t>
      </w:r>
    </w:p>
    <w:bookmarkEnd w:id="74"/>
    <w:bookmarkStart w:name="z296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75"/>
    <w:bookmarkStart w:name="z297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"Выдача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детям" (далее – электронная государственная услуга) оказывается отделами образования районов и городов Алматинской области (далее – услугодатель) на безальтернативной основе через Центры обслуживания населения (далее - Центр), а также через веб-портал "электронного правительства" www.egov.kz.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 Стандарта государственной услуги "Выдача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N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"Выдача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детям"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 (далее - ЕНИС);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ГБД ФЛ – государственная база данных "Физические лица";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информационная система центров обслуживания населения Республики Казахстан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– ИС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электронный документ – документ, в котором информация представлена в электронно–цифровой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веб–портал "электронного правительства"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региональный шлюз "электронного правительства" – подсистема шлюза "электронного правительства", предназначенная для интеграции информационных систем "электронного акимата" в рамках реализации электронных услуг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шлюз "электронного правительства" – информационная система, предназначенная для интеграции информационных систем "электронного правительства"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</w:t>
      </w:r>
    </w:p>
    <w:bookmarkEnd w:id="76"/>
    <w:bookmarkStart w:name="z316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77"/>
    <w:bookmarkStart w:name="z317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ПЭП (диаграмма N 1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осуществляет регистрацию на ПЭП с помощью ИИН и пароля (осуществляется для незарегистрированных 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получателем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пункте 11 Стандарта, а также выбор 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получателя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получателем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получателем результата услуги (уведомления в форме электронного документа), сформированного АРМ РШЭП.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Центр (диаграмма N 3 функционального взаимодействия)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приложении 2 </w:t>
      </w:r>
      <w:r>
        <w:rPr>
          <w:rFonts w:ascii="Times New Roman"/>
          <w:b w:val="false"/>
          <w:i w:val="false"/>
          <w:color w:val="000000"/>
          <w:sz w:val="28"/>
        </w:rPr>
        <w:t>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получателя, а также данных по доверенности представителя получателя (при нотариально удостоверенной доверенности, при ином удостоверении доверенности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получателя, а также в ЕНИС – о данных доверенности представителя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получателя),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получателем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через оператора Центра результата электронной государственной услуги (уведомления в форме электронного документа),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Формы заполнения запроса и ответа на электронную государственную услугу приведены на веб-портале "электронного правительства" www.e.gov.kz, а также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портале "электронного правительства" в разделе "История получения услуг", а также при обращении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электронной государственной услуги можно получить по телефону саll–центра ПЭП: (1414).</w:t>
      </w:r>
    </w:p>
    <w:bookmarkEnd w:id="78"/>
    <w:bookmarkStart w:name="z345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79"/>
    <w:bookmarkStart w:name="z346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Структурно-функциональные единицы (далее – СФЕ),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электронной государственной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получателям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получателям: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ЭЦП.</w:t>
      </w:r>
    </w:p>
    <w:bookmarkEnd w:id="80"/>
    <w:bookmarkStart w:name="z360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 Министерства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внутренних дел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детям"</w:t>
      </w:r>
    </w:p>
    <w:bookmarkEnd w:id="81"/>
    <w:bookmarkStart w:name="z361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ПЭП</w:t>
      </w:r>
    </w:p>
    <w:bookmarkEnd w:id="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5"/>
        <w:gridCol w:w="3003"/>
        <w:gridCol w:w="2541"/>
        <w:gridCol w:w="2541"/>
        <w:gridCol w:w="2542"/>
        <w:gridCol w:w="2079"/>
      </w:tblGrid>
      <w:tr>
        <w:trPr>
          <w:trHeight w:val="645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3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93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3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Получатель, авторизует-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ся на ПЭП по ИИН и паролю</w:t>
            </w:r>
          </w:p>
        </w:tc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получателя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 выбирает электронную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ственную услугу и формирует данные запроса, выбор получателем ЭЦП</w:t>
            </w:r>
          </w:p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мися 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 данных 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ЭЦП</w:t>
            </w:r>
          </w:p>
        </w:tc>
      </w:tr>
      <w:tr>
        <w:trPr>
          <w:trHeight w:val="3105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3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 запроса</w:t>
            </w:r>
          </w:p>
        </w:tc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сообщения об отказе в 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 электронной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услуге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запроса</w:t>
            </w:r>
          </w:p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сообщения об отказе в 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 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услуге</w:t>
            </w:r>
          </w:p>
        </w:tc>
      </w:tr>
      <w:tr>
        <w:trPr>
          <w:trHeight w:val="36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3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3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3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получателя; 3 – если авторизация прошла успешно</w:t>
            </w:r>
          </w:p>
        </w:tc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 в данных получателя; 5 – если нарушений нет</w:t>
            </w:r>
          </w:p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 1.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42"/>
        <w:gridCol w:w="2828"/>
        <w:gridCol w:w="2828"/>
        <w:gridCol w:w="3182"/>
      </w:tblGrid>
      <w:tr>
        <w:trPr>
          <w:trHeight w:val="645" w:hRule="atLeast"/>
        </w:trPr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3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930" w:hRule="atLeast"/>
        </w:trPr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получателя и направление запроса в АРМ РШЭП</w:t>
            </w:r>
          </w:p>
        </w:tc>
        <w:tc>
          <w:tcPr>
            <w:tcW w:w="2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получателя</w:t>
            </w:r>
          </w:p>
        </w:tc>
        <w:tc>
          <w:tcPr>
            <w:tcW w:w="3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получателем результата электронной государственной услуги</w:t>
            </w:r>
          </w:p>
        </w:tc>
      </w:tr>
      <w:tr>
        <w:trPr>
          <w:trHeight w:val="3105" w:hRule="atLeast"/>
        </w:trPr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отказа</w:t>
            </w:r>
          </w:p>
        </w:tc>
        <w:tc>
          <w:tcPr>
            <w:tcW w:w="3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60" w:hRule="atLeast"/>
        </w:trPr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2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дня</w:t>
            </w:r>
          </w:p>
        </w:tc>
        <w:tc>
          <w:tcPr>
            <w:tcW w:w="2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3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  <w:tr>
        <w:trPr>
          <w:trHeight w:val="30" w:hRule="atLeast"/>
        </w:trPr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 в данных получателя;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– если нарушений нет</w:t>
            </w:r>
          </w:p>
        </w:tc>
        <w:tc>
          <w:tcPr>
            <w:tcW w:w="2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3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bookmarkStart w:name="z362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Таблица 2. Описание действий СФЕ через Центр</w:t>
      </w:r>
    </w:p>
    <w:bookmarkEnd w:id="8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0"/>
        <w:gridCol w:w="3039"/>
        <w:gridCol w:w="2278"/>
        <w:gridCol w:w="2278"/>
        <w:gridCol w:w="2279"/>
        <w:gridCol w:w="2787"/>
      </w:tblGrid>
      <w:tr>
        <w:trPr>
          <w:trHeight w:val="495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действия(хода, потока работ)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210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электронную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ственную услугу и формирует данные запроса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645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 запроса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запроса</w:t>
            </w:r>
          </w:p>
        </w:tc>
        <w:tc>
          <w:tcPr>
            <w:tcW w:w="2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отказа</w:t>
            </w:r>
          </w:p>
        </w:tc>
      </w:tr>
      <w:tr>
        <w:trPr>
          <w:trHeight w:val="300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 в данных получателя; 5 – если нарушений нет</w:t>
            </w:r>
          </w:p>
        </w:tc>
        <w:tc>
          <w:tcPr>
            <w:tcW w:w="2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 2.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45"/>
        <w:gridCol w:w="2899"/>
        <w:gridCol w:w="2255"/>
        <w:gridCol w:w="2256"/>
        <w:gridCol w:w="2256"/>
      </w:tblGrid>
      <w:tr>
        <w:trPr>
          <w:trHeight w:val="495" w:hRule="atLeast"/>
        </w:trPr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АРМ РШЭП 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10" w:hRule="atLeast"/>
        </w:trPr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прикреплением к форме запроса необходимых документов и удостоверение ЭЦП</w:t>
            </w:r>
          </w:p>
        </w:tc>
        <w:tc>
          <w:tcPr>
            <w:tcW w:w="2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сообщения об отказе в связи с имеющимися нарушениями в документах получателя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получателем результата электронной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услуги</w:t>
            </w:r>
          </w:p>
        </w:tc>
      </w:tr>
      <w:tr>
        <w:trPr>
          <w:trHeight w:val="645" w:hRule="atLeast"/>
        </w:trPr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 отказа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дня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  <w:tr>
        <w:trPr>
          <w:trHeight w:val="825" w:hRule="atLeast"/>
        </w:trPr>
        <w:tc>
          <w:tcPr>
            <w:tcW w:w="3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данной таблице перечисляются действия (функции, процедуры, операции) всех СФЕ с указанием форм завершения, сроков исполнения и указанием номеров последующих действий в технологической цепочке процесса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основании таблиц приложения 1 к настоящему Регламенту строятся диаграммы функционального взаимодействия при оказании электронных государственных услуг.</w:t>
      </w:r>
    </w:p>
    <w:bookmarkStart w:name="z363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 Министерства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внутренних дел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детям"</w:t>
      </w:r>
    </w:p>
    <w:bookmarkEnd w:id="84"/>
    <w:bookmarkStart w:name="z364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Рисунок 1. Диаграмма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
оказании электронной государственной услуги через ПЭП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8153400" cy="453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65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Рисунок 2. Диаграмма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
оказании электронной государственной услуги через Центр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8089900" cy="440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0899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66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Таблица. Условные обозначения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8153400" cy="628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Типовое оформление диаграммы приведено в графической нотации BPMN 1.2, используемой для моделирования бизнес-процессов. Моделирование в BPMN осуществляется посредством диаграмм с небольшим числом графических элементов. Это помогает получателям быстро понимать логику процесса. Выделяют четыре основные категории элементов: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объекты потока управления: события, действия и логические операторы;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соединяющие объекты: поток управления, поток сообщений и ассоциации;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роли: пулы и дорожки;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артефакты: данные, группы и текстовые аннотации.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Элементы этих четырех категорий позволяют строить диаграммы бизнес процессов. Для повышения выразительности модели спецификация разрешает создавать новые типы объектов потока управления и артефактов, которые должны быть приведены в разделе "Примечания".</w:t>
      </w:r>
    </w:p>
    <w:bookmarkStart w:name="z367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 Министерства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внутренних дел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детям"</w:t>
      </w:r>
    </w:p>
    <w:bookmarkEnd w:id="88"/>
    <w:bookmarkStart w:name="z368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Экранная форма заявления на электронную государственную услугу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83439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3439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69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Экранная форма заявления на электронную государственную услугу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6337300" cy="769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70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Экранная форма заявления на электронную государственную услугу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6286500" cy="643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71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 Министерства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внутренних дел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детям"</w:t>
      </w:r>
    </w:p>
    <w:bookmarkEnd w:id="92"/>
    <w:bookmarkStart w:name="z372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42164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73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47879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74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46990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получателю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"Уведомления" в личном кабинете на портале "электронного правительства", а также передается в систему ИИС ЦОН.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(отказ)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5593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75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 Министерства внутренних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дел 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детям"</w:t>
      </w:r>
    </w:p>
    <w:bookmarkEnd w:id="96"/>
    <w:bookmarkStart w:name="z376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"качество" и "доступность"</w:t>
      </w:r>
    </w:p>
    <w:bookmarkEnd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(наименование услуги)</w:t>
      </w:r>
    </w:p>
    <w:bookmarkStart w:name="z377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End w:id="98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header.xml" Type="http://schemas.openxmlformats.org/officeDocument/2006/relationships/header" Id="rId3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