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b1c5" w14:textId="635b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Талдыкорганского городского маслихата Алматинской области от 25 июля 2012 года N 60. Зарегистрировано Управлением юстиции города Талдыкорган Департамента юстиции Алматинской области 17 августа 2012 года N 2-1-167. Утратило силу решением маслихата города Талдыкорган Алматинской области от 25 сентября 2013 года N 168</w:t>
      </w:r>
    </w:p>
    <w:p>
      <w:pPr>
        <w:spacing w:after="0"/>
        <w:ind w:left="0"/>
        <w:jc w:val="both"/>
      </w:pPr>
      <w:r>
        <w:rPr>
          <w:rFonts w:ascii="Times New Roman"/>
          <w:b w:val="false"/>
          <w:i w:val="false"/>
          <w:color w:val="ff0000"/>
          <w:sz w:val="28"/>
        </w:rPr>
        <w:t>      Сноска. Утратило силу решением маслихата города Талдыкорган Алматинской области от 25.09.2013 N 168.</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N 471 "Об утверждении Правил исчисления совокупного дохода семьи (гражданина), претендующий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Талдыкорганский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порядок оказания жилищной помощи малообеспеченным семьям (гражданам),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Талдыкорганского городского маслихата от 14 апреля 2010 года N 173 "Об определении размера и порядка оказания жилищной помощи малообеспеченным семьям (гражданам)" (зарегистрировано в Реестре государственной регистрации нормативных правовых актов 20 мая 2010 года за N 2-1-122, опубликовано в газете "Талдыкорган" от 28 мая 2010 года N 22).</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председателя постоянной комиссии по экономическим, финансовым вопросам и бюджету Мусабекову Мамилю Курманжановну.</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очередной</w:t>
      </w:r>
      <w:r>
        <w:br/>
      </w:r>
      <w:r>
        <w:rPr>
          <w:rFonts w:ascii="Times New Roman"/>
          <w:b w:val="false"/>
          <w:i w:val="false"/>
          <w:color w:val="000000"/>
          <w:sz w:val="28"/>
        </w:rPr>
        <w:t>
</w:t>
      </w:r>
      <w:r>
        <w:rPr>
          <w:rFonts w:ascii="Times New Roman"/>
          <w:b w:val="false"/>
          <w:i/>
          <w:color w:val="000000"/>
          <w:sz w:val="28"/>
        </w:rPr>
        <w:t>      9 сессии, Секретарь</w:t>
      </w:r>
      <w:r>
        <w:br/>
      </w:r>
      <w:r>
        <w:rPr>
          <w:rFonts w:ascii="Times New Roman"/>
          <w:b w:val="false"/>
          <w:i w:val="false"/>
          <w:color w:val="000000"/>
          <w:sz w:val="28"/>
        </w:rPr>
        <w:t>
</w:t>
      </w:r>
      <w:r>
        <w:rPr>
          <w:rFonts w:ascii="Times New Roman"/>
          <w:b w:val="false"/>
          <w:i/>
          <w:color w:val="000000"/>
          <w:sz w:val="28"/>
        </w:rPr>
        <w:t>      городского маслихата                       Бопазов М.Д.</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И.о.начальника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города Талдыкорган"                        Ушакпаев Анет Мырзаханович</w:t>
      </w:r>
      <w:r>
        <w:br/>
      </w:r>
      <w:r>
        <w:rPr>
          <w:rFonts w:ascii="Times New Roman"/>
          <w:b w:val="false"/>
          <w:i w:val="false"/>
          <w:color w:val="000000"/>
          <w:sz w:val="28"/>
        </w:rPr>
        <w:t>
      25 июля 2012 года</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Талдыкорганского</w:t>
      </w:r>
      <w:r>
        <w:br/>
      </w:r>
      <w:r>
        <w:rPr>
          <w:rFonts w:ascii="Times New Roman"/>
          <w:b w:val="false"/>
          <w:i w:val="false"/>
          <w:color w:val="000000"/>
          <w:sz w:val="28"/>
        </w:rPr>
        <w:t>
городского маслихата от 25 июля</w:t>
      </w:r>
      <w:r>
        <w:br/>
      </w:r>
      <w:r>
        <w:rPr>
          <w:rFonts w:ascii="Times New Roman"/>
          <w:b w:val="false"/>
          <w:i w:val="false"/>
          <w:color w:val="000000"/>
          <w:sz w:val="28"/>
        </w:rPr>
        <w:t>
2012 года N 60 "Об определении</w:t>
      </w:r>
      <w:r>
        <w:br/>
      </w:r>
      <w:r>
        <w:rPr>
          <w:rFonts w:ascii="Times New Roman"/>
          <w:b w:val="false"/>
          <w:i w:val="false"/>
          <w:color w:val="000000"/>
          <w:sz w:val="28"/>
        </w:rPr>
        <w:t>
размера и порядка оказания</w:t>
      </w:r>
      <w:r>
        <w:br/>
      </w:r>
      <w:r>
        <w:rPr>
          <w:rFonts w:ascii="Times New Roman"/>
          <w:b w:val="false"/>
          <w:i w:val="false"/>
          <w:color w:val="000000"/>
          <w:sz w:val="28"/>
        </w:rPr>
        <w:t>
жилищной помощи малообеспеченным</w:t>
      </w:r>
      <w:r>
        <w:br/>
      </w:r>
      <w:r>
        <w:rPr>
          <w:rFonts w:ascii="Times New Roman"/>
          <w:b w:val="false"/>
          <w:i w:val="false"/>
          <w:color w:val="000000"/>
          <w:sz w:val="28"/>
        </w:rPr>
        <w:t>
семьям (гражданам)"</w:t>
      </w:r>
    </w:p>
    <w:bookmarkEnd w:id="1"/>
    <w:bookmarkStart w:name="z7" w:id="2"/>
    <w:p>
      <w:pPr>
        <w:spacing w:after="0"/>
        <w:ind w:left="0"/>
        <w:jc w:val="left"/>
      </w:pPr>
      <w:r>
        <w:rPr>
          <w:rFonts w:ascii="Times New Roman"/>
          <w:b/>
          <w:i w:val="false"/>
          <w:color w:val="000000"/>
        </w:rPr>
        <w:t xml:space="preserve"> 
Размер и порядок оказания жилищной помощи малообеспеченным</w:t>
      </w:r>
      <w:r>
        <w:br/>
      </w:r>
      <w:r>
        <w:rPr>
          <w:rFonts w:ascii="Times New Roman"/>
          <w:b/>
          <w:i w:val="false"/>
          <w:color w:val="000000"/>
        </w:rPr>
        <w:t>
семьям (гражданам)</w:t>
      </w:r>
    </w:p>
    <w:bookmarkEnd w:id="2"/>
    <w:p>
      <w:pPr>
        <w:spacing w:after="0"/>
        <w:ind w:left="0"/>
        <w:jc w:val="both"/>
      </w:pPr>
      <w:r>
        <w:rPr>
          <w:rFonts w:ascii="Times New Roman"/>
          <w:b w:val="false"/>
          <w:i w:val="false"/>
          <w:color w:val="000000"/>
          <w:sz w:val="28"/>
        </w:rPr>
        <w:t>      Настоящий размер и порядок оказания жилищной помощи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N 471 "Об утверждении Правил исчисления совокупного дохода семьи (гражданина), претендующий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Start w:name="z8" w:id="3"/>
    <w:p>
      <w:pPr>
        <w:spacing w:after="0"/>
        <w:ind w:left="0"/>
        <w:jc w:val="left"/>
      </w:pPr>
      <w:r>
        <w:rPr>
          <w:rFonts w:ascii="Times New Roman"/>
          <w:b/>
          <w:i w:val="false"/>
          <w:color w:val="000000"/>
        </w:rPr>
        <w:t xml:space="preserve"> 
Общие положения</w:t>
      </w:r>
    </w:p>
    <w:bookmarkEnd w:id="3"/>
    <w:bookmarkStart w:name="z9" w:id="4"/>
    <w:p>
      <w:pPr>
        <w:spacing w:after="0"/>
        <w:ind w:left="0"/>
        <w:jc w:val="both"/>
      </w:pPr>
      <w:r>
        <w:rPr>
          <w:rFonts w:ascii="Times New Roman"/>
          <w:b w:val="false"/>
          <w:i w:val="false"/>
          <w:color w:val="000000"/>
          <w:sz w:val="28"/>
        </w:rPr>
        <w:t>
      1. В настоящих размерах и порядках оказания жилищной помощи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в процентах;</w:t>
      </w:r>
      <w:r>
        <w:br/>
      </w:r>
      <w:r>
        <w:rPr>
          <w:rFonts w:ascii="Times New Roman"/>
          <w:b w:val="false"/>
          <w:i w:val="false"/>
          <w:color w:val="000000"/>
          <w:sz w:val="28"/>
        </w:rPr>
        <w:t>
      совокупный доход семьи – общая сумма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заявитель – лицо, обращающееся от имени семьи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уполномоченный орган – исполнительный орган города областного значения финансируемый за счет средств местного бюджета, осуществляющий назначение и выплату жилищной помощи;</w:t>
      </w:r>
      <w:r>
        <w:br/>
      </w:r>
      <w:r>
        <w:rPr>
          <w:rFonts w:ascii="Times New Roman"/>
          <w:b w:val="false"/>
          <w:i w:val="false"/>
          <w:color w:val="000000"/>
          <w:sz w:val="28"/>
        </w:rPr>
        <w:t>
      участковая комиссия – специальная комиссия, созданная решением акима города для проведения обследования материального положения семей (граждан), обратившихся за получением социальной помощи;</w:t>
      </w:r>
      <w:r>
        <w:br/>
      </w:r>
      <w:r>
        <w:rPr>
          <w:rFonts w:ascii="Times New Roman"/>
          <w:b w:val="false"/>
          <w:i w:val="false"/>
          <w:color w:val="000000"/>
          <w:sz w:val="28"/>
        </w:rPr>
        <w:t>
      уполномоченная организация по выдаче жилищного пособия – банки второго уровня в порядке, определенным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Оплата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установленной нормы производится гражданами на общих основаниях.</w:t>
      </w:r>
      <w:r>
        <w:br/>
      </w:r>
      <w:r>
        <w:rPr>
          <w:rFonts w:ascii="Times New Roman"/>
          <w:b w:val="false"/>
          <w:i w:val="false"/>
          <w:color w:val="000000"/>
          <w:sz w:val="28"/>
        </w:rPr>
        <w:t>
      Доля предельно – допустимого уровня расходов семьи в месяц на оплату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в размере десяти процентов.</w:t>
      </w:r>
      <w:r>
        <w:br/>
      </w:r>
      <w:r>
        <w:rPr>
          <w:rFonts w:ascii="Times New Roman"/>
          <w:b w:val="false"/>
          <w:i w:val="false"/>
          <w:color w:val="000000"/>
          <w:sz w:val="28"/>
        </w:rPr>
        <w:t>
      Жилищная помощь предоставляется в том случае, если расходы на содержание жилого дома (жилого здания), потребления коммунальных услуг, на арендную плату за пользованием жилищем в пределах нормы площади жилья, обеспечиваемой компенсационными мерами, но не более фактической занимаемой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 – допустимых расходов на эти цели.</w:t>
      </w:r>
    </w:p>
    <w:bookmarkEnd w:id="4"/>
    <w:bookmarkStart w:name="z12" w:id="5"/>
    <w:p>
      <w:pPr>
        <w:spacing w:after="0"/>
        <w:ind w:left="0"/>
        <w:jc w:val="left"/>
      </w:pPr>
      <w:r>
        <w:rPr>
          <w:rFonts w:ascii="Times New Roman"/>
          <w:b/>
          <w:i w:val="false"/>
          <w:color w:val="000000"/>
        </w:rPr>
        <w:t xml:space="preserve"> 
Порядок обращения за жилищной помощью</w:t>
      </w:r>
    </w:p>
    <w:bookmarkEnd w:id="5"/>
    <w:bookmarkStart w:name="z13" w:id="6"/>
    <w:p>
      <w:pPr>
        <w:spacing w:after="0"/>
        <w:ind w:left="0"/>
        <w:jc w:val="both"/>
      </w:pPr>
      <w:r>
        <w:rPr>
          <w:rFonts w:ascii="Times New Roman"/>
          <w:b w:val="false"/>
          <w:i w:val="false"/>
          <w:color w:val="000000"/>
          <w:sz w:val="28"/>
        </w:rPr>
        <w:t>
      4. Для назначения жилищной помощи гражданин (семья) обращается в Государственное учреждение "Отдел занятости и социальных программ города Талдыкорган" (далее - Отдел) с заявлением и предоставляет следующие документы (подлинники и копии для сверки).</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место жительства семьи (копию книги регистрации граждан или справка адресного бюро).</w:t>
      </w:r>
      <w:r>
        <w:br/>
      </w:r>
      <w:r>
        <w:rPr>
          <w:rFonts w:ascii="Times New Roman"/>
          <w:b w:val="false"/>
          <w:i w:val="false"/>
          <w:color w:val="000000"/>
          <w:sz w:val="28"/>
        </w:rPr>
        <w:t>
</w:t>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w:t>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
      6) счета на потребление коммунальных услуг, квитанцию-счет за услуги телекоммуникаций.</w:t>
      </w:r>
      <w:r>
        <w:br/>
      </w:r>
      <w:r>
        <w:rPr>
          <w:rFonts w:ascii="Times New Roman"/>
          <w:b w:val="false"/>
          <w:i w:val="false"/>
          <w:color w:val="000000"/>
          <w:sz w:val="28"/>
        </w:rPr>
        <w:t>
</w:t>
      </w:r>
      <w:r>
        <w:rPr>
          <w:rFonts w:ascii="Times New Roman"/>
          <w:b w:val="false"/>
          <w:i w:val="false"/>
          <w:color w:val="000000"/>
          <w:sz w:val="28"/>
        </w:rPr>
        <w:t>
      7)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8) справка об отсутствии (наличии) зарегистрированных прав на недвижимое имущество предоставляется один раз в год.</w:t>
      </w:r>
      <w:r>
        <w:br/>
      </w: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5. Документы для назначения жилищной помощи принимаются до 25 числа последнего месяца текущего квартала.</w:t>
      </w:r>
    </w:p>
    <w:bookmarkEnd w:id="6"/>
    <w:bookmarkStart w:name="z23" w:id="7"/>
    <w:p>
      <w:pPr>
        <w:spacing w:after="0"/>
        <w:ind w:left="0"/>
        <w:jc w:val="left"/>
      </w:pPr>
      <w:r>
        <w:rPr>
          <w:rFonts w:ascii="Times New Roman"/>
          <w:b/>
          <w:i w:val="false"/>
          <w:color w:val="000000"/>
        </w:rPr>
        <w:t xml:space="preserve"> 
Порядок назначения и выплаты жилищной помощи</w:t>
      </w:r>
    </w:p>
    <w:bookmarkEnd w:id="7"/>
    <w:bookmarkStart w:name="z24" w:id="8"/>
    <w:p>
      <w:pPr>
        <w:spacing w:after="0"/>
        <w:ind w:left="0"/>
        <w:jc w:val="both"/>
      </w:pPr>
      <w:r>
        <w:rPr>
          <w:rFonts w:ascii="Times New Roman"/>
          <w:b w:val="false"/>
          <w:i w:val="false"/>
          <w:color w:val="000000"/>
          <w:sz w:val="28"/>
        </w:rPr>
        <w:t>
      6. Расчетным периодом для начисления жилищной помощи считается текущий квартал года, в котором подано заявление со всеми необходимыми документами, но не ранее месяца возникновения права на помощь.</w:t>
      </w:r>
      <w:r>
        <w:br/>
      </w:r>
      <w:r>
        <w:rPr>
          <w:rFonts w:ascii="Times New Roman"/>
          <w:b w:val="false"/>
          <w:i w:val="false"/>
          <w:color w:val="000000"/>
          <w:sz w:val="28"/>
        </w:rPr>
        <w:t>
      Малообеспеченные семьи (граждане), имеющие в частной собственности более одной единицы жилья (квартиры, дома) или сдающие жилые помещения в наем или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7. Жилищная помощь назначается государственным учреждением "Отдел занятости и социальных программ города Талдыкорган" (далее - Отдел) и предоставляется постоянно проживающим в данной местности.</w:t>
      </w:r>
      <w:r>
        <w:br/>
      </w:r>
      <w:r>
        <w:rPr>
          <w:rFonts w:ascii="Times New Roman"/>
          <w:b w:val="false"/>
          <w:i w:val="false"/>
          <w:color w:val="000000"/>
          <w:sz w:val="28"/>
        </w:rPr>
        <w:t>
      В случае если заявитель не может предоставить доверенность или иные правоустанавливающие документы на наем жилья Отдел поручает участковой комиссии проведение обследования материального положения, подтверждении факта проживания, площади жилья семьи, претендующий на жилищную помощь.</w:t>
      </w:r>
      <w:r>
        <w:br/>
      </w:r>
      <w:r>
        <w:rPr>
          <w:rFonts w:ascii="Times New Roman"/>
          <w:b w:val="false"/>
          <w:i w:val="false"/>
          <w:color w:val="000000"/>
          <w:sz w:val="28"/>
        </w:rPr>
        <w:t>
</w:t>
      </w:r>
      <w:r>
        <w:rPr>
          <w:rFonts w:ascii="Times New Roman"/>
          <w:b w:val="false"/>
          <w:i w:val="false"/>
          <w:color w:val="000000"/>
          <w:sz w:val="28"/>
        </w:rPr>
        <w:t>
      8. Отдел принимает от заявителя заявление с прилагаемыми документами, рассматривает их в течение десяти рабочих дней со дня получения и производит расчет назначения жилищной помощи или отказе в ней.</w:t>
      </w:r>
      <w:r>
        <w:br/>
      </w:r>
      <w:r>
        <w:rPr>
          <w:rFonts w:ascii="Times New Roman"/>
          <w:b w:val="false"/>
          <w:i w:val="false"/>
          <w:color w:val="000000"/>
          <w:sz w:val="28"/>
        </w:rPr>
        <w:t>
</w:t>
      </w:r>
      <w:r>
        <w:rPr>
          <w:rFonts w:ascii="Times New Roman"/>
          <w:b w:val="false"/>
          <w:i w:val="false"/>
          <w:color w:val="000000"/>
          <w:sz w:val="28"/>
        </w:rPr>
        <w:t>
      9. Получатель имеет право обжаловать действия Отдела в вышестоящие уполномоченные органы, а также в судебном порядке.</w:t>
      </w:r>
      <w:r>
        <w:br/>
      </w:r>
      <w:r>
        <w:rPr>
          <w:rFonts w:ascii="Times New Roman"/>
          <w:b w:val="false"/>
          <w:i w:val="false"/>
          <w:color w:val="000000"/>
          <w:sz w:val="28"/>
        </w:rPr>
        <w:t>
</w:t>
      </w:r>
      <w:r>
        <w:rPr>
          <w:rFonts w:ascii="Times New Roman"/>
          <w:b w:val="false"/>
          <w:i w:val="false"/>
          <w:color w:val="000000"/>
          <w:sz w:val="28"/>
        </w:rPr>
        <w:t>
      10. Получатели жилищной помощи в пятнадцатидневный срок извещают Отдел об обстоятельствах, которые могут служить основанием для изменения размера помощи, или влияющих на его получение.</w:t>
      </w:r>
      <w:r>
        <w:br/>
      </w:r>
      <w:r>
        <w:rPr>
          <w:rFonts w:ascii="Times New Roman"/>
          <w:b w:val="false"/>
          <w:i w:val="false"/>
          <w:color w:val="000000"/>
          <w:sz w:val="28"/>
        </w:rPr>
        <w:t>
      В случаях, когда заявитель своевременно не известил об обстоятельствах, влияющих на размер жилищной помощи, перерасчет производится в следующем квартале (по факту обнаружения).</w:t>
      </w:r>
      <w:r>
        <w:br/>
      </w:r>
      <w:r>
        <w:rPr>
          <w:rFonts w:ascii="Times New Roman"/>
          <w:b w:val="false"/>
          <w:i w:val="false"/>
          <w:color w:val="000000"/>
          <w:sz w:val="28"/>
        </w:rPr>
        <w:t>
      Излишне выплаченные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11. Жилищная помощь не назначается малообеспеченным семьям (гражданам), имеющих трудоспособных лиц, которые не работают, не учатся по дневной форме обучения, не служат в армии, не зарегистрированы в уполномоченных органах по вопросам занятости, за исключением лиц, осуществляющих уход за инвалидами первой и второй группы, за детьми – инвалидами до 18 лет, лицами старше восьмидесяти лет, занятых воспитанием детей в возрасте до семи лет.</w:t>
      </w:r>
      <w:r>
        <w:br/>
      </w:r>
      <w:r>
        <w:rPr>
          <w:rFonts w:ascii="Times New Roman"/>
          <w:b w:val="false"/>
          <w:i w:val="false"/>
          <w:color w:val="000000"/>
          <w:sz w:val="28"/>
        </w:rPr>
        <w:t>
</w:t>
      </w:r>
      <w:r>
        <w:rPr>
          <w:rFonts w:ascii="Times New Roman"/>
          <w:b w:val="false"/>
          <w:i w:val="false"/>
          <w:color w:val="000000"/>
          <w:sz w:val="28"/>
        </w:rPr>
        <w:t>
      12. Для расчета жилищной помощи семьям, проживающим в домостроениях с местным отоплением, учитывается уголь не более 3000 (три тысячи) килограмм на отопительный сезон и назначается на текущий год независимо от времени подачи документов в текущем году, но не ранее месяца возникновения права на помощь.</w:t>
      </w:r>
      <w:r>
        <w:br/>
      </w:r>
      <w:r>
        <w:rPr>
          <w:rFonts w:ascii="Times New Roman"/>
          <w:b w:val="false"/>
          <w:i w:val="false"/>
          <w:color w:val="000000"/>
          <w:sz w:val="28"/>
        </w:rPr>
        <w:t>
</w:t>
      </w:r>
      <w:r>
        <w:rPr>
          <w:rFonts w:ascii="Times New Roman"/>
          <w:b w:val="false"/>
          <w:i w:val="false"/>
          <w:color w:val="000000"/>
          <w:sz w:val="28"/>
        </w:rPr>
        <w:t>
      13. Нормы площади жилья, обеспечиваемые компенсационными выплатами, эквивалентны нормам предоставления жилья на каждого члена семьи, установленным законодательством.</w:t>
      </w:r>
      <w:r>
        <w:br/>
      </w:r>
      <w:r>
        <w:rPr>
          <w:rFonts w:ascii="Times New Roman"/>
          <w:b w:val="false"/>
          <w:i w:val="false"/>
          <w:color w:val="000000"/>
          <w:sz w:val="28"/>
        </w:rPr>
        <w:t>
</w:t>
      </w:r>
      <w:r>
        <w:rPr>
          <w:rFonts w:ascii="Times New Roman"/>
          <w:b w:val="false"/>
          <w:i w:val="false"/>
          <w:color w:val="000000"/>
          <w:sz w:val="28"/>
        </w:rPr>
        <w:t>
      14. При назначении жилищной помощи учитывать следующие нормы:</w:t>
      </w:r>
      <w:r>
        <w:br/>
      </w:r>
      <w:r>
        <w:rPr>
          <w:rFonts w:ascii="Times New Roman"/>
          <w:b w:val="false"/>
          <w:i w:val="false"/>
          <w:color w:val="000000"/>
          <w:sz w:val="28"/>
        </w:rPr>
        <w:t>
</w:t>
      </w:r>
      <w:r>
        <w:rPr>
          <w:rFonts w:ascii="Times New Roman"/>
          <w:b w:val="false"/>
          <w:i w:val="false"/>
          <w:color w:val="000000"/>
          <w:sz w:val="28"/>
        </w:rPr>
        <w:t>
      1) нормы на горячее и холодное водоснабжение на каждого члена семьи, при наличии приборов учета по показаниям, но не выше действующих норм.</w:t>
      </w:r>
      <w:r>
        <w:br/>
      </w:r>
      <w:r>
        <w:rPr>
          <w:rFonts w:ascii="Times New Roman"/>
          <w:b w:val="false"/>
          <w:i w:val="false"/>
          <w:color w:val="000000"/>
          <w:sz w:val="28"/>
        </w:rPr>
        <w:t>
</w:t>
      </w:r>
      <w:r>
        <w:rPr>
          <w:rFonts w:ascii="Times New Roman"/>
          <w:b w:val="false"/>
          <w:i w:val="false"/>
          <w:color w:val="000000"/>
          <w:sz w:val="28"/>
        </w:rPr>
        <w:t>
      2) нормы потребление газа:</w:t>
      </w:r>
      <w:r>
        <w:br/>
      </w:r>
      <w:r>
        <w:rPr>
          <w:rFonts w:ascii="Times New Roman"/>
          <w:b w:val="false"/>
          <w:i w:val="false"/>
          <w:color w:val="000000"/>
          <w:sz w:val="28"/>
        </w:rPr>
        <w:t>
      семьям проживающим в домостроении с местным отоплением - один маленький газовый баллон в месяц;</w:t>
      </w:r>
      <w:r>
        <w:br/>
      </w:r>
      <w:r>
        <w:rPr>
          <w:rFonts w:ascii="Times New Roman"/>
          <w:b w:val="false"/>
          <w:i w:val="false"/>
          <w:color w:val="000000"/>
          <w:sz w:val="28"/>
        </w:rPr>
        <w:t>
      семьям (гражданам) проживающим в многоквартирном жилом доме при наличии центрального газоснабжения и горячего водоснабжения - 4,8 килограмм на каждого члена семьи в месяц, при наличии центрального газоснабжения, но при отсутствии горячего водоснабжения - 8,2 килограмм на каждого члена семьи в месяц, при наличии приборов учета по показаниям, но не выше действующих норм.</w:t>
      </w:r>
      <w:r>
        <w:br/>
      </w:r>
      <w:r>
        <w:rPr>
          <w:rFonts w:ascii="Times New Roman"/>
          <w:b w:val="false"/>
          <w:i w:val="false"/>
          <w:color w:val="000000"/>
          <w:sz w:val="28"/>
        </w:rPr>
        <w:t>
</w:t>
      </w:r>
      <w:r>
        <w:rPr>
          <w:rFonts w:ascii="Times New Roman"/>
          <w:b w:val="false"/>
          <w:i w:val="false"/>
          <w:color w:val="000000"/>
          <w:sz w:val="28"/>
        </w:rPr>
        <w:t>
      3) потребление электроэнергии:</w:t>
      </w:r>
      <w:r>
        <w:br/>
      </w:r>
      <w:r>
        <w:rPr>
          <w:rFonts w:ascii="Times New Roman"/>
          <w:b w:val="false"/>
          <w:i w:val="false"/>
          <w:color w:val="000000"/>
          <w:sz w:val="28"/>
        </w:rPr>
        <w:t>
      на 1-го человека - 70 киловатт в месяц, для семьи из 4-х и более человек – не более 250 киловатт в месяц.</w:t>
      </w:r>
      <w:r>
        <w:br/>
      </w:r>
      <w:r>
        <w:rPr>
          <w:rFonts w:ascii="Times New Roman"/>
          <w:b w:val="false"/>
          <w:i w:val="false"/>
          <w:color w:val="000000"/>
          <w:sz w:val="28"/>
        </w:rPr>
        <w:t>
</w:t>
      </w:r>
      <w:r>
        <w:rPr>
          <w:rFonts w:ascii="Times New Roman"/>
          <w:b w:val="false"/>
          <w:i w:val="false"/>
          <w:color w:val="000000"/>
          <w:sz w:val="28"/>
        </w:rPr>
        <w:t>
      4) мусороудаление – 70 тенге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5) на содержание жилого дома (жилого здания) согласно счета о размере целевого взноса.</w:t>
      </w:r>
      <w:r>
        <w:br/>
      </w:r>
      <w:r>
        <w:rPr>
          <w:rFonts w:ascii="Times New Roman"/>
          <w:b w:val="false"/>
          <w:i w:val="false"/>
          <w:color w:val="000000"/>
          <w:sz w:val="28"/>
        </w:rPr>
        <w:t>
</w:t>
      </w:r>
      <w:r>
        <w:rPr>
          <w:rFonts w:ascii="Times New Roman"/>
          <w:b w:val="false"/>
          <w:i w:val="false"/>
          <w:color w:val="000000"/>
          <w:sz w:val="28"/>
        </w:rPr>
        <w:t>
      15. Тарифы и нормы потребления коммунальных услуг, которыми обеспечивается население данной территории, устанавливается акиматом города.</w:t>
      </w:r>
      <w:r>
        <w:br/>
      </w:r>
      <w:r>
        <w:rPr>
          <w:rFonts w:ascii="Times New Roman"/>
          <w:b w:val="false"/>
          <w:i w:val="false"/>
          <w:color w:val="000000"/>
          <w:sz w:val="28"/>
        </w:rPr>
        <w:t>
</w:t>
      </w:r>
      <w:r>
        <w:rPr>
          <w:rFonts w:ascii="Times New Roman"/>
          <w:b w:val="false"/>
          <w:i w:val="false"/>
          <w:color w:val="000000"/>
          <w:sz w:val="28"/>
        </w:rPr>
        <w:t>
      16. Выплата жилищной помощи осуществляется через отделения банков второго уровня, путем перечисления начисленных сумм на лицевые счета получателей.</w:t>
      </w:r>
    </w:p>
    <w:bookmarkEnd w:id="8"/>
    <w:bookmarkStart w:name="z40" w:id="9"/>
    <w:p>
      <w:pPr>
        <w:spacing w:after="0"/>
        <w:ind w:left="0"/>
        <w:jc w:val="left"/>
      </w:pPr>
      <w:r>
        <w:rPr>
          <w:rFonts w:ascii="Times New Roman"/>
          <w:b/>
          <w:i w:val="false"/>
          <w:color w:val="000000"/>
        </w:rPr>
        <w:t xml:space="preserve"> 
Заключение</w:t>
      </w:r>
    </w:p>
    <w:bookmarkEnd w:id="9"/>
    <w:bookmarkStart w:name="z41" w:id="10"/>
    <w:p>
      <w:pPr>
        <w:spacing w:after="0"/>
        <w:ind w:left="0"/>
        <w:jc w:val="both"/>
      </w:pPr>
      <w:r>
        <w:rPr>
          <w:rFonts w:ascii="Times New Roman"/>
          <w:b w:val="false"/>
          <w:i w:val="false"/>
          <w:color w:val="000000"/>
          <w:sz w:val="28"/>
        </w:rPr>
        <w:t>
      17. Отношения, не урегулированные настоящим размером и порядком оказания жилищной помощи, регулируются в соответствии с действующим законодательством 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