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fbd8" w14:textId="159f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Текели Алматинской области от 31 мая 2012 года N 146. Зарегистрировано Управлением юстиции города Текели Департамента юстиции Алматинской области 20 июня 2012 года N 2-3-115. Утратило силу постановлением акимата города Текели области Жетісу от 2 апреля 2024 года № 83</w:t>
      </w:r>
    </w:p>
    <w:p>
      <w:pPr>
        <w:spacing w:after="0"/>
        <w:ind w:left="0"/>
        <w:jc w:val="both"/>
      </w:pPr>
      <w:r>
        <w:rPr>
          <w:rFonts w:ascii="Times New Roman"/>
          <w:b w:val="false"/>
          <w:i w:val="false"/>
          <w:color w:val="ff0000"/>
          <w:sz w:val="28"/>
        </w:rPr>
        <w:t xml:space="preserve">
      Сноска. Утратило силу постановлением акимата города Текели области Жетісу от 02.04.2024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города Текели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Возместить затраты на воспитание и обучение на дому (далее- пособие на воспитание и обучение на дому) детей с ограниченными возможностями (далее - дети инвалиды) в размере восемь месячных расчетных показателей на каждого ребенка - инвалида на квартал.</w:t>
      </w:r>
    </w:p>
    <w:bookmarkEnd w:id="1"/>
    <w:bookmarkStart w:name="z3" w:id="2"/>
    <w:p>
      <w:pPr>
        <w:spacing w:after="0"/>
        <w:ind w:left="0"/>
        <w:jc w:val="both"/>
      </w:pP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 инвалидов и инвалидов первой, второй и третьей группы в возрасте до 18 лет одному из родителей или лицу, его заменяющему без учета доходов на ребенка инвалида для воспитания на дому на год, а для обучения на дому на учебный год без учета летних каникулярных дней на основании заключения психолого - медико - педагогической консультации о необходимости воспитания и обучения на дому с квартала обращения и выплачивается по истечении срока заключения психолого - медико - педагогической консультации. При назначении впервые, социальная помощь выплачивается со дня подачи заявления.</w:t>
      </w:r>
    </w:p>
    <w:bookmarkEnd w:id="2"/>
    <w:bookmarkStart w:name="z4" w:id="3"/>
    <w:p>
      <w:pPr>
        <w:spacing w:after="0"/>
        <w:ind w:left="0"/>
        <w:jc w:val="both"/>
      </w:pP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города Текели".</w:t>
      </w:r>
    </w:p>
    <w:bookmarkEnd w:id="3"/>
    <w:p>
      <w:pPr>
        <w:spacing w:after="0"/>
        <w:ind w:left="0"/>
        <w:jc w:val="both"/>
      </w:pPr>
      <w:r>
        <w:rPr>
          <w:rFonts w:ascii="Times New Roman"/>
          <w:b w:val="false"/>
          <w:i w:val="false"/>
          <w:color w:val="000000"/>
          <w:sz w:val="28"/>
        </w:rPr>
        <w:t>
      Решение о назначении (отказе в назначении) пособия на обучение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производится ежеквартально.</w:t>
      </w:r>
    </w:p>
    <w:bookmarkStart w:name="z5"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города Текели"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 на предоставленные лицевые счета получателей пособия через банки второго уровня или организации, имеющие лицензию на осуществление отдельных видов банковских операций после предоставления следующих документов:</w:t>
      </w:r>
    </w:p>
    <w:bookmarkEnd w:id="4"/>
    <w:bookmarkStart w:name="z6" w:id="5"/>
    <w:p>
      <w:pPr>
        <w:spacing w:after="0"/>
        <w:ind w:left="0"/>
        <w:jc w:val="both"/>
      </w:pPr>
      <w:r>
        <w:rPr>
          <w:rFonts w:ascii="Times New Roman"/>
          <w:b w:val="false"/>
          <w:i w:val="false"/>
          <w:color w:val="000000"/>
          <w:sz w:val="28"/>
        </w:rPr>
        <w:t>
      1) заявление;</w:t>
      </w:r>
    </w:p>
    <w:bookmarkEnd w:id="5"/>
    <w:bookmarkStart w:name="z7" w:id="6"/>
    <w:p>
      <w:pPr>
        <w:spacing w:after="0"/>
        <w:ind w:left="0"/>
        <w:jc w:val="both"/>
      </w:pPr>
      <w:r>
        <w:rPr>
          <w:rFonts w:ascii="Times New Roman"/>
          <w:b w:val="false"/>
          <w:i w:val="false"/>
          <w:color w:val="000000"/>
          <w:sz w:val="28"/>
        </w:rPr>
        <w:t>
      2) копия документа, удостоверяющего личность заявителя, в том числе для оралманов вид на жительство или копия удостоверения оралмана;</w:t>
      </w:r>
    </w:p>
    <w:bookmarkEnd w:id="6"/>
    <w:bookmarkStart w:name="z8" w:id="7"/>
    <w:p>
      <w:pPr>
        <w:spacing w:after="0"/>
        <w:ind w:left="0"/>
        <w:jc w:val="both"/>
      </w:pPr>
      <w:r>
        <w:rPr>
          <w:rFonts w:ascii="Times New Roman"/>
          <w:b w:val="false"/>
          <w:i w:val="false"/>
          <w:color w:val="000000"/>
          <w:sz w:val="28"/>
        </w:rPr>
        <w:t>
      3) копия свидетельства о рождении ребенка-инвалида;</w:t>
      </w:r>
    </w:p>
    <w:bookmarkEnd w:id="7"/>
    <w:bookmarkStart w:name="z9" w:id="8"/>
    <w:p>
      <w:pPr>
        <w:spacing w:after="0"/>
        <w:ind w:left="0"/>
        <w:jc w:val="both"/>
      </w:pPr>
      <w:r>
        <w:rPr>
          <w:rFonts w:ascii="Times New Roman"/>
          <w:b w:val="false"/>
          <w:i w:val="false"/>
          <w:color w:val="000000"/>
          <w:sz w:val="28"/>
        </w:rPr>
        <w:t>
      4) копия документа, подтверждающего местожительство ребенка инвалида (ежеквартально);</w:t>
      </w:r>
    </w:p>
    <w:bookmarkEnd w:id="8"/>
    <w:bookmarkStart w:name="z10" w:id="9"/>
    <w:p>
      <w:pPr>
        <w:spacing w:after="0"/>
        <w:ind w:left="0"/>
        <w:jc w:val="both"/>
      </w:pPr>
      <w:r>
        <w:rPr>
          <w:rFonts w:ascii="Times New Roman"/>
          <w:b w:val="false"/>
          <w:i w:val="false"/>
          <w:color w:val="000000"/>
          <w:sz w:val="28"/>
        </w:rPr>
        <w:t>
      5) копия справки медико- социальной экспертизы об установлении инвалидности;</w:t>
      </w:r>
    </w:p>
    <w:bookmarkEnd w:id="9"/>
    <w:bookmarkStart w:name="z11" w:id="10"/>
    <w:p>
      <w:pPr>
        <w:spacing w:after="0"/>
        <w:ind w:left="0"/>
        <w:jc w:val="both"/>
      </w:pPr>
      <w:r>
        <w:rPr>
          <w:rFonts w:ascii="Times New Roman"/>
          <w:b w:val="false"/>
          <w:i w:val="false"/>
          <w:color w:val="000000"/>
          <w:sz w:val="28"/>
        </w:rPr>
        <w:t>
      6) заключение областной психолого-медико-педагогической консультации;</w:t>
      </w:r>
    </w:p>
    <w:bookmarkEnd w:id="10"/>
    <w:bookmarkStart w:name="z12" w:id="11"/>
    <w:p>
      <w:pPr>
        <w:spacing w:after="0"/>
        <w:ind w:left="0"/>
        <w:jc w:val="both"/>
      </w:pPr>
      <w:r>
        <w:rPr>
          <w:rFonts w:ascii="Times New Roman"/>
          <w:b w:val="false"/>
          <w:i w:val="false"/>
          <w:color w:val="000000"/>
          <w:sz w:val="28"/>
        </w:rPr>
        <w:t>
      7) справка, выданная учебным заведением, подтверждающая факт обучения на дому (ежеквартально).</w:t>
      </w:r>
    </w:p>
    <w:bookmarkEnd w:id="11"/>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возвращаются заявителю.</w:t>
      </w:r>
    </w:p>
    <w:bookmarkStart w:name="z13"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(вопросы социальной сферы) заместителя акима города.</w:t>
      </w:r>
    </w:p>
    <w:bookmarkEnd w:id="12"/>
    <w:bookmarkStart w:name="z14" w:id="13"/>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занятости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социальных программ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Текели"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Абдалиев Ерлан Женисбаевич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2012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образования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Текели"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Игембаева Зухра Кантаевна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мая 2012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