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0910" w14:textId="b840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 по Жамбылскому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14 декабря 2012 года № 13-11. Зарегистрировано Департаментом юстиции Жамбылской области от 13 января 2013 года № 1878. Утратило силу - решением Жамбылского районного маслихата Жамбылской области от 11 декабря 2013 года № 27-4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- решением Жамбылского районного маслихата Жамбылской области от 11.12.2013 года </w:t>
      </w:r>
      <w:r>
        <w:rPr>
          <w:rFonts w:ascii="Times New Roman"/>
          <w:b w:val="false"/>
          <w:i w:val="false"/>
          <w:color w:val="ff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жилищной помощи малообеспеченным семьям (гражданам) по Жамбылскому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Решение Жамбылского районного маслихата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37-12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оказания жилищной помощи малообеспеченным семьям (гражданам) по Жамбылскому району» (зарегистрировано в Реестре государственной регистрации нормативных правовых актов 21 января 2011 года за № 6-3-126, опубликовано 29 января 2011 года в газете «Шұғыла-Радуга»);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Решение Жамбылского районного маслихата от 14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47-6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районного маслихата от 24 декабря 2010 года № 37-12 «Об утверждении Правил оказания жилищной помощи малообеспеченным семьям (гражданам) по Жамбылскому району» (зарегистрировано в Реестре государственной регистрации нормативных правовых актов 5 января 2012 года за № 6-3-133, опубликовано 11 января 2012 года в газете «Шұғыла-Радуга»).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административно-территориального строительства, земли, охраны здоровья населения и защиты окружающей среды, малообеспеченных слоев населения, инвалидов, защиты мать и дитя.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Жамбылского           Секретарь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Шардарбекова                            Р. Бегалиев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13-11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жилищной помощи малообеспеченным семьям (гражданам) по Жамбылскому району       1.Общие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1. Настоящие Правила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предоставления жилищной помощи малообеспеченным семьям (гражданам) по Жамбылскому району</w:t>
      </w:r>
      <w:r>
        <w:rPr>
          <w:rFonts w:ascii="Times New Roman"/>
          <w:b w:val="false"/>
          <w:i w:val="false"/>
          <w:color w:val="202020"/>
          <w:sz w:val="28"/>
        </w:rPr>
        <w:t xml:space="preserve">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202020"/>
          <w:sz w:val="28"/>
        </w:rPr>
        <w:t xml:space="preserve"> статьи 97 Закона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202020"/>
          <w:sz w:val="28"/>
        </w:rPr>
        <w:t>от 16 апреля 1997 года «О жилищных отношениях».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коммунальные услуги – услуги, предоставляемые в жилом доме (жилом здании) и включающие водоснабжение, газоснабжение, канализацию, электроснабжение, теплоснабжение и мусороудаление;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– юридическое или физическое лицо, занимающееся, предоставлением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(физическое лицо) – лицо, обратившееся от себя лично или от имени семьи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уполномоченный орган – коммунальное государственное учреждение «Отдел занятости и социальных программ акимата Жамбылского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малообеспеченным семьям (гражданам), постоянно проживающим в Жамбылском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семьями (гражданами),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порядке, установленном законодательством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счетам поставщиков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а также по предъявленному поставщиком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Жамбылском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устанавливается к совокупному доходу семьи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Оплата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оказание жилищной помощи производится в течение текущего квартала и назначается на целый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не назначается малообеспеченным семьям (гражданам), имеющим в частной собственности более одной единицы жилья (дома, квартиры) или сдающим жилые помещения в наем.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2.Размер и порядок оказания жилищной помощи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202020"/>
          <w:sz w:val="28"/>
        </w:rPr>
        <w:t>      7</w:t>
      </w:r>
      <w:r>
        <w:rPr>
          <w:rFonts w:ascii="Times New Roman"/>
          <w:b w:val="false"/>
          <w:i w:val="false"/>
          <w:color w:val="000000"/>
          <w:sz w:val="28"/>
        </w:rPr>
        <w:t>
 . Для назначения жилищной помощи гражданин (семья) обращается в уполномоченный орган с заявлением и представляет документы, указанные в Правилах предоставления жилищной помощи, утвержденных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предоставления жилищной помощи».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Документы, необходимые для назначения жилищной помощи, предоставляются в копиях и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Размер жилищной помощи не может превышать сумму фактических расходов на оплату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Получатели жилищной помощи в течение десяти дней информируют </w:t>
      </w:r>
      <w:r>
        <w:rPr>
          <w:rFonts w:ascii="Times New Roman"/>
          <w:b w:val="false"/>
          <w:i w:val="false"/>
          <w:color w:val="202020"/>
          <w:sz w:val="28"/>
        </w:rPr>
        <w:t xml:space="preserve">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>о любых изменениях формы собственности жилья, состава семьи, совокупного дохода и других факторах, влияющих на размер жилищной помощи, а также о случаях неверного начисления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Незаконно полученные суммы жилищной помощи подлежат возврату получателем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11. При назначении жилищной помощи учитываются следующие н</w:t>
      </w:r>
      <w:r>
        <w:rPr>
          <w:rFonts w:ascii="Times New Roman"/>
          <w:b w:val="false"/>
          <w:i w:val="false"/>
          <w:color w:val="000000"/>
          <w:sz w:val="28"/>
        </w:rPr>
        <w:t>ормы площади жилья и потребления коммунальных услуг, обеспечиваемые компенсационными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обеспечиваемые компенсационными мерами:</w:t>
      </w:r>
      <w:r>
        <w:rPr>
          <w:rFonts w:ascii="Times New Roman"/>
          <w:b w:val="false"/>
          <w:i w:val="false"/>
          <w:color w:val="202020"/>
          <w:sz w:val="28"/>
        </w:rPr>
        <w:t>для одиноких граждан – 30 квадратных метров, но не более фактически занимаемой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для семьи из двух и более человек – 18 квадратных метров на каждого члена семьи, но не более фактически занимаемой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</w:t>
      </w:r>
      <w:r>
        <w:rPr>
          <w:rFonts w:ascii="Times New Roman"/>
          <w:b w:val="false"/>
          <w:i w:val="false"/>
          <w:color w:val="202020"/>
          <w:sz w:val="28"/>
        </w:rPr>
        <w:t>потребления электроэнергии (в месяц):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на семью от одного до пяти человек – 80 киловатт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пяти и более человек – 400 </w:t>
      </w:r>
      <w:r>
        <w:rPr>
          <w:rFonts w:ascii="Times New Roman"/>
          <w:b w:val="false"/>
          <w:i w:val="false"/>
          <w:color w:val="202020"/>
          <w:sz w:val="28"/>
        </w:rPr>
        <w:t>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газа </w:t>
      </w:r>
      <w:r>
        <w:rPr>
          <w:rFonts w:ascii="Times New Roman"/>
          <w:b w:val="false"/>
          <w:i w:val="false"/>
          <w:color w:val="202020"/>
          <w:sz w:val="28"/>
        </w:rPr>
        <w:t>(в месяц)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газового отопления – 7,88 кубических метров (на 1 квадратный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газовой плиты – 22 кубических метров (на каждого члена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сжиженного газа 8,2 килограмм (на каждого члена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утверждении ими тарифов (цен) на оказываемые услуги.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3.Порядок выплаты жилищной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Суммы, начисленные на оплату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уполномоченным органом через банки второго уровня по письменному заявлению получателей могут перечисляться на лицевые счета соответствующих услугодателей, а компенсации повышения тарифов абонентской платы за телефон – на лицевые счета абонентов.</w:t>
      </w:r>
    </w:p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4.Заключительные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Отношения не урегулированные настоящими Правилами регулируются в соответствии с действующим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