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d41" w14:textId="3803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Мойынкумскому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16 апреля 2012 года № 3-9. Зарегистрировано Мойынкумским управлением юстиции 08 мая 2012 года за № 6-7-82. Утратило силу решением маслихата Мойынкумского района Жамбылской области от 23 июля 2012 года № 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Мойынкумского района Жамбылской области от 23 июля 2012 года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жилищной помощи малообеспеченным семьям (гражданам) по Мойынкумскому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Ж.Айтишев                                  Ш.Исабеков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3-9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Мойынкумскому району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Мойынкумскому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- 97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- государственное учреждение «Отдел занятости и социальных программ акимата Мойынкумского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в пределах сумм, предусмотренных в бюджете малообеспеченным семьям (гражданам), постоянно проживающим в Мойынкумском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содержание жилого дома (жилого помещения),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(на каждого члена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 тарифов (цен) на оказываемые услуги.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