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f806" w14:textId="5f9f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Мойынкумского района Жамбылской области от 23 июля 2012 года № 6-8. Зарегистрировано Мойынкумским управлением юстиции 16 августа 2012 года за № 6-7-85. Утратило силу решением Мойынкумского районного маслихата Жамбылской области от 26 мая 2020 года № 59-5</w:t>
      </w:r>
    </w:p>
    <w:p>
      <w:pPr>
        <w:spacing w:after="0"/>
        <w:ind w:left="0"/>
        <w:jc w:val="both"/>
      </w:pPr>
      <w:bookmarkStart w:name="z18" w:id="0"/>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26.05.2020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сохранена авторская орфография и пунктуация.</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районный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1. Утвердить прилагаемые Правила оказания жилищной помощи малообеспеченным семьям (гражданам) по Мойынкумскому району.</w:t>
      </w:r>
    </w:p>
    <w:bookmarkEnd w:id="2"/>
    <w:bookmarkStart w:name="z3" w:id="3"/>
    <w:p>
      <w:pPr>
        <w:spacing w:after="0"/>
        <w:ind w:left="0"/>
        <w:jc w:val="both"/>
      </w:pPr>
      <w:r>
        <w:rPr>
          <w:rFonts w:ascii="Times New Roman"/>
          <w:b w:val="false"/>
          <w:i w:val="false"/>
          <w:color w:val="000000"/>
          <w:sz w:val="28"/>
        </w:rPr>
        <w:t xml:space="preserve">
      2. Признать утратившим силу решение Мойынкумского районного маслихата от 8 мая 2012 года </w:t>
      </w:r>
      <w:r>
        <w:rPr>
          <w:rFonts w:ascii="Times New Roman"/>
          <w:b w:val="false"/>
          <w:i w:val="false"/>
          <w:color w:val="000000"/>
          <w:sz w:val="28"/>
        </w:rPr>
        <w:t>№ 3-9</w:t>
      </w:r>
      <w:r>
        <w:rPr>
          <w:rFonts w:ascii="Times New Roman"/>
          <w:b w:val="false"/>
          <w:i w:val="false"/>
          <w:color w:val="000000"/>
          <w:sz w:val="28"/>
        </w:rPr>
        <w:t xml:space="preserve"> "Об утверждении Правил оказания жилищной помощи малообеспеченным семьям (гражданам) по Мойынкумскому району" (зарегистрировано в Реестре государственной регистрации нормативных правовых актов за № 6-7-82, опубликовано 15 и 22 мая 2012 года в газете "Мойынқұм таңы", № 43 и 45).</w:t>
      </w:r>
    </w:p>
    <w:bookmarkEnd w:id="3"/>
    <w:bookmarkStart w:name="z4" w:id="4"/>
    <w:p>
      <w:pPr>
        <w:spacing w:after="0"/>
        <w:ind w:left="0"/>
        <w:jc w:val="both"/>
      </w:pPr>
      <w:r>
        <w:rPr>
          <w:rFonts w:ascii="Times New Roman"/>
          <w:b w:val="false"/>
          <w:i w:val="false"/>
          <w:color w:val="000000"/>
          <w:sz w:val="28"/>
        </w:rPr>
        <w:t>
      3. Контроль за исполнением настоящего решения возложить на председателя постоянной комиссии по социальному развитию территорий, образованию, культуры, развитию языка, охране здоровья населения, защите прав человека, малообеспеченных слоев населения, защите инвалидов, по делам молодежи, семьи и женщин районного маслихата Асатову Галию Уашовну.</w:t>
      </w:r>
    </w:p>
    <w:bookmarkEnd w:id="4"/>
    <w:bookmarkStart w:name="z5"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по истечении десяти календарных дней после его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Сейдалиев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маслихата Мойынкумского района</w:t>
            </w:r>
            <w:r>
              <w:br/>
            </w:r>
            <w:r>
              <w:rPr>
                <w:rFonts w:ascii="Times New Roman"/>
                <w:b w:val="false"/>
                <w:i w:val="false"/>
                <w:color w:val="000000"/>
                <w:sz w:val="20"/>
              </w:rPr>
              <w:t>№ 6-8 от 23 июля 2012 года</w:t>
            </w:r>
          </w:p>
        </w:tc>
      </w:tr>
    </w:tbl>
    <w:bookmarkStart w:name="z7" w:id="6"/>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по Мойынкумскому району</w:t>
      </w:r>
      <w:r>
        <w:br/>
      </w:r>
      <w:r>
        <w:rPr>
          <w:rFonts w:ascii="Times New Roman"/>
          <w:b/>
          <w:i w:val="false"/>
          <w:color w:val="000000"/>
        </w:rPr>
        <w:t>1. Общие положения</w:t>
      </w:r>
    </w:p>
    <w:bookmarkEnd w:id="6"/>
    <w:bookmarkStart w:name="z20" w:id="7"/>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по Мойынкумскому району (далее - Правила) разработаны в соответствии </w:t>
      </w:r>
      <w:r>
        <w:rPr>
          <w:rFonts w:ascii="Times New Roman"/>
          <w:b w:val="false"/>
          <w:i w:val="false"/>
          <w:color w:val="000000"/>
          <w:sz w:val="28"/>
        </w:rPr>
        <w:t>со 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(далее - Правила предоставления жилищной помощи, утвержденные Правительством Республики Казахстан).</w:t>
      </w:r>
    </w:p>
    <w:bookmarkEnd w:id="7"/>
    <w:bookmarkStart w:name="z2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2" w:id="9"/>
    <w:p>
      <w:pPr>
        <w:spacing w:after="0"/>
        <w:ind w:left="0"/>
        <w:jc w:val="both"/>
      </w:pPr>
      <w:r>
        <w:rPr>
          <w:rFonts w:ascii="Times New Roman"/>
          <w:b w:val="false"/>
          <w:i w:val="false"/>
          <w:color w:val="000000"/>
          <w:sz w:val="28"/>
        </w:rPr>
        <w:t>
      заявитель (физическое лицо) - лицо, обратившееся от себя лично или от имени семьи за назначением жилищной помощи;</w:t>
      </w:r>
    </w:p>
    <w:bookmarkEnd w:id="9"/>
    <w:bookmarkStart w:name="z23" w:id="10"/>
    <w:p>
      <w:pPr>
        <w:spacing w:after="0"/>
        <w:ind w:left="0"/>
        <w:jc w:val="both"/>
      </w:pPr>
      <w:r>
        <w:rPr>
          <w:rFonts w:ascii="Times New Roman"/>
          <w:b w:val="false"/>
          <w:i w:val="false"/>
          <w:color w:val="000000"/>
          <w:sz w:val="28"/>
        </w:rPr>
        <w:t>
      уполномоченный орган - государственное учреждение "Отдел занятости и социальных программ акимата Мойынкумского района".</w:t>
      </w:r>
    </w:p>
    <w:bookmarkEnd w:id="10"/>
    <w:bookmarkStart w:name="z24" w:id="11"/>
    <w:p>
      <w:pPr>
        <w:spacing w:after="0"/>
        <w:ind w:left="0"/>
        <w:jc w:val="both"/>
      </w:pPr>
      <w:r>
        <w:rPr>
          <w:rFonts w:ascii="Times New Roman"/>
          <w:b w:val="false"/>
          <w:i w:val="false"/>
          <w:color w:val="000000"/>
          <w:sz w:val="28"/>
        </w:rPr>
        <w:t>
      3. Жилищная помощь предоставляется в пределах сумм, предусмотренных в бюджете малообеспеченным семьям (гражданам), постоянно проживающим в Мойынкумском районе.</w:t>
      </w:r>
    </w:p>
    <w:bookmarkEnd w:id="11"/>
    <w:bookmarkStart w:name="z25" w:id="12"/>
    <w:p>
      <w:pPr>
        <w:spacing w:after="0"/>
        <w:ind w:left="0"/>
        <w:jc w:val="both"/>
      </w:pPr>
      <w:r>
        <w:rPr>
          <w:rFonts w:ascii="Times New Roman"/>
          <w:b w:val="false"/>
          <w:i w:val="false"/>
          <w:color w:val="000000"/>
          <w:sz w:val="28"/>
        </w:rPr>
        <w:t>
      Жилищная помощь, оказывается по предъявленным счетам поставщиков услуг за квартал, предшествовавший кварталу обращения.</w:t>
      </w:r>
    </w:p>
    <w:bookmarkEnd w:id="12"/>
    <w:bookmarkStart w:name="z26" w:id="13"/>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семьи на эти цели.</w:t>
      </w:r>
    </w:p>
    <w:bookmarkEnd w:id="13"/>
    <w:bookmarkStart w:name="z27" w:id="14"/>
    <w:p>
      <w:pPr>
        <w:spacing w:after="0"/>
        <w:ind w:left="0"/>
        <w:jc w:val="both"/>
      </w:pPr>
      <w:r>
        <w:rPr>
          <w:rFonts w:ascii="Times New Roman"/>
          <w:b w:val="false"/>
          <w:i w:val="false"/>
          <w:color w:val="000000"/>
          <w:sz w:val="28"/>
        </w:rPr>
        <w:t>
      Доля предельно допустимых расходов семьи устанавливается к совокупному доходу семьи в размере 5 процентов</w:t>
      </w:r>
      <w:r>
        <w:rPr>
          <w:rFonts w:ascii="Times New Roman"/>
          <w:b/>
          <w:i w:val="false"/>
          <w:color w:val="000000"/>
          <w:sz w:val="28"/>
        </w:rPr>
        <w:t>.</w:t>
      </w:r>
    </w:p>
    <w:bookmarkEnd w:id="14"/>
    <w:bookmarkStart w:name="z28" w:id="15"/>
    <w:p>
      <w:pPr>
        <w:spacing w:after="0"/>
        <w:ind w:left="0"/>
        <w:jc w:val="both"/>
      </w:pPr>
      <w:r>
        <w:rPr>
          <w:rFonts w:ascii="Times New Roman"/>
          <w:b w:val="false"/>
          <w:i w:val="false"/>
          <w:color w:val="000000"/>
          <w:sz w:val="28"/>
        </w:rPr>
        <w:t>
      5. Жилищная помощь не назначается малообеспеченным семьям (гражданам), имеющим в частной собственности более одной единицы жилья (дома, квартиры) или сдающим жилые помещения в наем.</w:t>
      </w:r>
    </w:p>
    <w:bookmarkEnd w:id="15"/>
    <w:bookmarkStart w:name="z29" w:id="16"/>
    <w:p>
      <w:pPr>
        <w:spacing w:after="0"/>
        <w:ind w:left="0"/>
        <w:jc w:val="both"/>
      </w:pPr>
      <w:r>
        <w:rPr>
          <w:rFonts w:ascii="Times New Roman"/>
          <w:b w:val="false"/>
          <w:i w:val="false"/>
          <w:color w:val="000000"/>
          <w:sz w:val="28"/>
        </w:rPr>
        <w:t>
      Жилищная помощь не назначается малообеспеченным семьям (гражданам), имеющих трудоспособных лиц, которые не работают, не зарегистрированы в уполномоченных органах по вопросам занятости, кроме инвалидов, учащихся и студентов, слушателей и курсантов дневной формы обучения, включая магистратуру, а также граждан, занятых уходом за инвалидами I и II групп, детьми-инвалидами с детства до шестнадцати лет, лицами старше восьмидесяти лет, детьми в возрасте до трех лет.</w:t>
      </w:r>
    </w:p>
    <w:bookmarkEnd w:id="16"/>
    <w:bookmarkStart w:name="z8" w:id="17"/>
    <w:p>
      <w:pPr>
        <w:spacing w:after="0"/>
        <w:ind w:left="0"/>
        <w:jc w:val="left"/>
      </w:pPr>
      <w:r>
        <w:rPr>
          <w:rFonts w:ascii="Times New Roman"/>
          <w:b/>
          <w:i w:val="false"/>
          <w:color w:val="000000"/>
        </w:rPr>
        <w:t xml:space="preserve"> 2. Размер и порядок оказания жилищной помощи</w:t>
      </w:r>
    </w:p>
    <w:bookmarkEnd w:id="17"/>
    <w:bookmarkStart w:name="z30" w:id="18"/>
    <w:p>
      <w:pPr>
        <w:spacing w:after="0"/>
        <w:ind w:left="0"/>
        <w:jc w:val="both"/>
      </w:pPr>
      <w:r>
        <w:rPr>
          <w:rFonts w:ascii="Times New Roman"/>
          <w:b w:val="false"/>
          <w:i w:val="false"/>
          <w:color w:val="000000"/>
          <w:sz w:val="28"/>
        </w:rPr>
        <w:t>
      6. Для назначения жилищной помощи гражданин (семья) обращается в уполномоченный орган с заявлением и представляет документы, указанные в Правилах предоставления жилищной помощи, утвержденных Правительством Республики Казахстан.</w:t>
      </w:r>
    </w:p>
    <w:bookmarkEnd w:id="18"/>
    <w:bookmarkStart w:name="z31" w:id="19"/>
    <w:p>
      <w:pPr>
        <w:spacing w:after="0"/>
        <w:ind w:left="0"/>
        <w:jc w:val="both"/>
      </w:pPr>
      <w:r>
        <w:rPr>
          <w:rFonts w:ascii="Times New Roman"/>
          <w:b w:val="false"/>
          <w:i w:val="false"/>
          <w:color w:val="000000"/>
          <w:sz w:val="28"/>
        </w:rPr>
        <w:t>
      7. Размер жилищной помощи не может превышать сумму фактических расходов на оплату содержание жилого дома (жилого помещения),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p>
    <w:bookmarkEnd w:id="19"/>
    <w:bookmarkStart w:name="z32" w:id="20"/>
    <w:p>
      <w:pPr>
        <w:spacing w:after="0"/>
        <w:ind w:left="0"/>
        <w:jc w:val="both"/>
      </w:pPr>
      <w:r>
        <w:rPr>
          <w:rFonts w:ascii="Times New Roman"/>
          <w:b w:val="false"/>
          <w:i w:val="false"/>
          <w:color w:val="000000"/>
          <w:sz w:val="28"/>
        </w:rPr>
        <w:t>
      8. Получатели жилищной помощи в течение десяти дней информируют уполномоченный орган о любых изменениях формы собственности жилья, состава семьи, совокупного дохода и других факторах, влияющих на размер жилищной помощи, а также о случаях неверного начисления жилищной помощи.</w:t>
      </w:r>
    </w:p>
    <w:bookmarkEnd w:id="20"/>
    <w:bookmarkStart w:name="z33" w:id="21"/>
    <w:p>
      <w:pPr>
        <w:spacing w:after="0"/>
        <w:ind w:left="0"/>
        <w:jc w:val="both"/>
      </w:pPr>
      <w:r>
        <w:rPr>
          <w:rFonts w:ascii="Times New Roman"/>
          <w:b w:val="false"/>
          <w:i w:val="false"/>
          <w:color w:val="000000"/>
          <w:sz w:val="28"/>
        </w:rPr>
        <w:t>
      9. Незаконно полученные суммы жилищной помощи подлежат возврату получателем в добровольном порядке, а в случае отказа - в судебном порядке.</w:t>
      </w:r>
    </w:p>
    <w:bookmarkEnd w:id="21"/>
    <w:bookmarkStart w:name="z34" w:id="22"/>
    <w:p>
      <w:pPr>
        <w:spacing w:after="0"/>
        <w:ind w:left="0"/>
        <w:jc w:val="both"/>
      </w:pPr>
      <w:r>
        <w:rPr>
          <w:rFonts w:ascii="Times New Roman"/>
          <w:b w:val="false"/>
          <w:i w:val="false"/>
          <w:color w:val="000000"/>
          <w:sz w:val="28"/>
        </w:rPr>
        <w:t>
      10. При назначении жилищной помощи учитываются следующие нормы площади жилья и потребления коммунальных услуг, обеспечиваемые компенсационными мерами:</w:t>
      </w:r>
    </w:p>
    <w:bookmarkEnd w:id="22"/>
    <w:bookmarkStart w:name="z35" w:id="23"/>
    <w:p>
      <w:pPr>
        <w:spacing w:after="0"/>
        <w:ind w:left="0"/>
        <w:jc w:val="both"/>
      </w:pPr>
      <w:r>
        <w:rPr>
          <w:rFonts w:ascii="Times New Roman"/>
          <w:b w:val="false"/>
          <w:i w:val="false"/>
          <w:color w:val="000000"/>
          <w:sz w:val="28"/>
        </w:rPr>
        <w:t>
      1) нормы площади жилья, обеспечиваемые компенсационными мерами:</w:t>
      </w:r>
    </w:p>
    <w:bookmarkEnd w:id="23"/>
    <w:bookmarkStart w:name="z36" w:id="24"/>
    <w:p>
      <w:pPr>
        <w:spacing w:after="0"/>
        <w:ind w:left="0"/>
        <w:jc w:val="both"/>
      </w:pPr>
      <w:r>
        <w:rPr>
          <w:rFonts w:ascii="Times New Roman"/>
          <w:b w:val="false"/>
          <w:i w:val="false"/>
          <w:color w:val="000000"/>
          <w:sz w:val="28"/>
        </w:rPr>
        <w:t>
      для одиноких граждан – 30 квадратных метров, но не менее размера однокомнатной квартиры и не более фактически занимаемой площади;</w:t>
      </w:r>
    </w:p>
    <w:bookmarkEnd w:id="24"/>
    <w:bookmarkStart w:name="z37" w:id="25"/>
    <w:p>
      <w:pPr>
        <w:spacing w:after="0"/>
        <w:ind w:left="0"/>
        <w:jc w:val="both"/>
      </w:pPr>
      <w:r>
        <w:rPr>
          <w:rFonts w:ascii="Times New Roman"/>
          <w:b w:val="false"/>
          <w:i w:val="false"/>
          <w:color w:val="000000"/>
          <w:sz w:val="28"/>
        </w:rPr>
        <w:t>
      для семьи из двух и более человек – 18 квадратных метров на каждого члена семьи, но не более фактически занимаемой площади;</w:t>
      </w:r>
    </w:p>
    <w:bookmarkEnd w:id="25"/>
    <w:bookmarkStart w:name="z38" w:id="26"/>
    <w:p>
      <w:pPr>
        <w:spacing w:after="0"/>
        <w:ind w:left="0"/>
        <w:jc w:val="both"/>
      </w:pPr>
      <w:r>
        <w:rPr>
          <w:rFonts w:ascii="Times New Roman"/>
          <w:b w:val="false"/>
          <w:i w:val="false"/>
          <w:color w:val="000000"/>
          <w:sz w:val="28"/>
        </w:rPr>
        <w:t>
      2) нормы электроэнергии (в месяц):</w:t>
      </w:r>
    </w:p>
    <w:bookmarkEnd w:id="26"/>
    <w:bookmarkStart w:name="z39" w:id="27"/>
    <w:p>
      <w:pPr>
        <w:spacing w:after="0"/>
        <w:ind w:left="0"/>
        <w:jc w:val="both"/>
      </w:pPr>
      <w:r>
        <w:rPr>
          <w:rFonts w:ascii="Times New Roman"/>
          <w:b w:val="false"/>
          <w:i w:val="false"/>
          <w:color w:val="000000"/>
          <w:sz w:val="28"/>
        </w:rPr>
        <w:t>
      на семью от одного до пяти человек – 80 киловатт на каждого члена семьи;</w:t>
      </w:r>
    </w:p>
    <w:bookmarkEnd w:id="27"/>
    <w:bookmarkStart w:name="z40" w:id="28"/>
    <w:p>
      <w:pPr>
        <w:spacing w:after="0"/>
        <w:ind w:left="0"/>
        <w:jc w:val="both"/>
      </w:pPr>
      <w:r>
        <w:rPr>
          <w:rFonts w:ascii="Times New Roman"/>
          <w:b w:val="false"/>
          <w:i w:val="false"/>
          <w:color w:val="000000"/>
          <w:sz w:val="28"/>
        </w:rPr>
        <w:t>
      от пяти и более человек – 400 киловатт;</w:t>
      </w:r>
    </w:p>
    <w:bookmarkEnd w:id="28"/>
    <w:bookmarkStart w:name="z41" w:id="29"/>
    <w:p>
      <w:pPr>
        <w:spacing w:after="0"/>
        <w:ind w:left="0"/>
        <w:jc w:val="both"/>
      </w:pPr>
      <w:r>
        <w:rPr>
          <w:rFonts w:ascii="Times New Roman"/>
          <w:b w:val="false"/>
          <w:i w:val="false"/>
          <w:color w:val="000000"/>
          <w:sz w:val="28"/>
        </w:rPr>
        <w:t>
      3) нормы газа (в месяц):</w:t>
      </w:r>
    </w:p>
    <w:bookmarkEnd w:id="29"/>
    <w:bookmarkStart w:name="z42" w:id="30"/>
    <w:p>
      <w:pPr>
        <w:spacing w:after="0"/>
        <w:ind w:left="0"/>
        <w:jc w:val="both"/>
      </w:pPr>
      <w:r>
        <w:rPr>
          <w:rFonts w:ascii="Times New Roman"/>
          <w:b w:val="false"/>
          <w:i w:val="false"/>
          <w:color w:val="000000"/>
          <w:sz w:val="28"/>
        </w:rPr>
        <w:t>
      при наличии газового отопления – 7,88 кубических метров (на 1 квадратный метр);</w:t>
      </w:r>
    </w:p>
    <w:bookmarkEnd w:id="30"/>
    <w:bookmarkStart w:name="z43" w:id="31"/>
    <w:p>
      <w:pPr>
        <w:spacing w:after="0"/>
        <w:ind w:left="0"/>
        <w:jc w:val="both"/>
      </w:pPr>
      <w:r>
        <w:rPr>
          <w:rFonts w:ascii="Times New Roman"/>
          <w:b w:val="false"/>
          <w:i w:val="false"/>
          <w:color w:val="000000"/>
          <w:sz w:val="28"/>
        </w:rPr>
        <w:t>
      при наличии газовой плиты – 22 кубических метров (на каждого члена семьи);</w:t>
      </w:r>
    </w:p>
    <w:bookmarkEnd w:id="31"/>
    <w:bookmarkStart w:name="z44" w:id="32"/>
    <w:p>
      <w:pPr>
        <w:spacing w:after="0"/>
        <w:ind w:left="0"/>
        <w:jc w:val="both"/>
      </w:pPr>
      <w:r>
        <w:rPr>
          <w:rFonts w:ascii="Times New Roman"/>
          <w:b w:val="false"/>
          <w:i w:val="false"/>
          <w:color w:val="000000"/>
          <w:sz w:val="28"/>
        </w:rPr>
        <w:t>
      при наличии сжиженного газа 8,2 килограмм (на каждого члена семьи);</w:t>
      </w:r>
    </w:p>
    <w:bookmarkEnd w:id="32"/>
    <w:bookmarkStart w:name="z45" w:id="33"/>
    <w:p>
      <w:pPr>
        <w:spacing w:after="0"/>
        <w:ind w:left="0"/>
        <w:jc w:val="both"/>
      </w:pPr>
      <w:r>
        <w:rPr>
          <w:rFonts w:ascii="Times New Roman"/>
          <w:b w:val="false"/>
          <w:i w:val="false"/>
          <w:color w:val="000000"/>
          <w:sz w:val="28"/>
        </w:rPr>
        <w:t>
      4) нормы твердого топлива (в отопительный период) – 75,75 килограмм на 1 кв.метр.</w:t>
      </w:r>
    </w:p>
    <w:bookmarkEnd w:id="33"/>
    <w:bookmarkStart w:name="z46" w:id="34"/>
    <w:p>
      <w:pPr>
        <w:spacing w:after="0"/>
        <w:ind w:left="0"/>
        <w:jc w:val="both"/>
      </w:pPr>
      <w:r>
        <w:rPr>
          <w:rFonts w:ascii="Times New Roman"/>
          <w:b w:val="false"/>
          <w:i w:val="false"/>
          <w:color w:val="000000"/>
          <w:sz w:val="28"/>
        </w:rPr>
        <w:t>
      11. Нормы потребления коммунальных услуг эквивалентны нормам отпуска коммунальных услуг, применяемых территориальным уполномоченным органом по регулированию естественных монополий (монополистической деятельности), при утверждении им тарифов (цен) на оказываемые услуги.</w:t>
      </w:r>
    </w:p>
    <w:bookmarkEnd w:id="34"/>
    <w:bookmarkStart w:name="z9" w:id="35"/>
    <w:p>
      <w:pPr>
        <w:spacing w:after="0"/>
        <w:ind w:left="0"/>
        <w:jc w:val="left"/>
      </w:pPr>
      <w:r>
        <w:rPr>
          <w:rFonts w:ascii="Times New Roman"/>
          <w:b/>
          <w:i w:val="false"/>
          <w:color w:val="000000"/>
        </w:rPr>
        <w:t xml:space="preserve"> 3. Порядок выплаты жилищной помощи</w:t>
      </w:r>
    </w:p>
    <w:bookmarkEnd w:id="35"/>
    <w:bookmarkStart w:name="z47" w:id="36"/>
    <w:p>
      <w:pPr>
        <w:spacing w:after="0"/>
        <w:ind w:left="0"/>
        <w:jc w:val="both"/>
      </w:pPr>
      <w:r>
        <w:rPr>
          <w:rFonts w:ascii="Times New Roman"/>
          <w:b w:val="false"/>
          <w:i w:val="false"/>
          <w:color w:val="000000"/>
          <w:sz w:val="28"/>
        </w:rPr>
        <w:t>
      12. Выплата жилищной помощи малообеспеченным семьям (гражданам) осуществляется уполномоченным органом через банки второго уровня.</w:t>
      </w:r>
    </w:p>
    <w:bookmarkEnd w:id="36"/>
    <w:bookmarkStart w:name="z10" w:id="37"/>
    <w:p>
      <w:pPr>
        <w:spacing w:after="0"/>
        <w:ind w:left="0"/>
        <w:jc w:val="left"/>
      </w:pPr>
      <w:r>
        <w:rPr>
          <w:rFonts w:ascii="Times New Roman"/>
          <w:b/>
          <w:i w:val="false"/>
          <w:color w:val="000000"/>
        </w:rPr>
        <w:t xml:space="preserve"> 4. Заключительные положения</w:t>
      </w:r>
    </w:p>
    <w:bookmarkEnd w:id="37"/>
    <w:bookmarkStart w:name="z48" w:id="38"/>
    <w:p>
      <w:pPr>
        <w:spacing w:after="0"/>
        <w:ind w:left="0"/>
        <w:jc w:val="both"/>
      </w:pPr>
      <w:r>
        <w:rPr>
          <w:rFonts w:ascii="Times New Roman"/>
          <w:b w:val="false"/>
          <w:i w:val="false"/>
          <w:color w:val="000000"/>
          <w:sz w:val="28"/>
        </w:rPr>
        <w:t>
      13. Отношения, не урегулированные настоящими Правилами регулируются в соответствии с действующим законодательством Республики Казахстан.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