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ff2f" w14:textId="d96f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29 декабря 2012 года N 15/08. Зарегистрировано Департаментом юстиции Карагандинской области 6 февраля 2013 года N 2151. Утратило силу постановлением акимата города Караганды от 5 июня 2013 года N 28/01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Караганды от 05.06.2013 N 28/01.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постановлениями Правительства Республики Казахстан от 20 июля 2010 года N 745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  <w:r>
        <w:rPr>
          <w:rFonts w:ascii="Times New Roman"/>
          <w:b w:val="false"/>
          <w:i w:val="false"/>
          <w:color w:val="000000"/>
          <w:sz w:val="28"/>
        </w:rPr>
        <w:t>" и от 26 октября 2010 года N 1116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регламента электронной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 о наличии личного подсобного хозяйства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ветеринарного паспорта на животное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ветеринарии города Караганды" (Сартбаев Ы.С.) принять все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Елжасова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15/08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справки о наличии личного подсобного хозяйства"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справки о наличии личного подсобного хозяйства"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личное подсобное хозяйство – вид деятельности для удовлетворения собственных нужд на земельном участке, расположенном в пригородной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структурно-функциональная единица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сельского хозяйства и ветеринарии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– главный специалист-ветеринарный врач государственного учреждения "Отдел сельского хозяйства и ветеринарии города Караганды"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населения,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инспектор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лицо.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определяет порядок оказания государственной услуги по выдаче справки о наличии личного подсобного хозяйства (далее - государственная услуга),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выдается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ЦОНы на альтернативной основе. Информация о представлении государственной услуги и стандарт размещается на интернет-ресурсах акимата и ЦОНа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справки о наличии личного подсобного хозяйства (на бумажном носителе), либо мотивированный ответ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ЦОНов: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часов без перерыва.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а также о ходе оказания государственной услуги можно получить в уполномоченном органе,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акимата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услуги предоставляются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или в базе данных по идентификации сельскохозяйственных животных уполномоченного органа.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потребитель обращается в устной форме с представлением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через ЦОН – потребитель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должностным лицам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ЦОН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ЦОН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проводит сверку с электронной базой данных либо хозяйственной книгой, готовит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подписывает подготовленную справку.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приведено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приведены диаграммы, отражающие взаимосвязь между логической последовательностью действий (в процессе оказания услуги) и СФЕ в соответствии с их описаниями при обращении потребителя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приведены диаграммы, отражающие взаимосвязь между логической последовательностью действий (в процессе оказания услуги) и СФЕ в соответствии с их описаниями при обращении потребителя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форма справки о наличии личного подсобного хозяйства.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своей деятельности должностные лица уполномоченного органа и ЦОНов,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Государственная услуга представляется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представленной государственной услуги уполномоченного органа и ЦОН, жалоба подается на имя акима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 корректного обслуживания жалоба подается на имя начальника уполномоченного органа и директора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 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609"/>
        <w:gridCol w:w="2384"/>
        <w:gridCol w:w="2946"/>
        <w:gridCol w:w="3550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8-7212-42-46-91 8-7212-42-39-56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 Бульвар Мира 39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16"/>
        <w:gridCol w:w="4258"/>
        <w:gridCol w:w="2577"/>
        <w:gridCol w:w="5185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устному заявлению потребителя производить сверку с электронной базой данных либо хозяйственной книгой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 и выдача справки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наличии личного подсобного хозяйства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 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при обращении потребителя в уполномоченный орган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0739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 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при обращении потребителя в ЦОН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2296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учреждения выдавшего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том что, гражданин (ка)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имеет личное подсобное хозяйство, зарегистрированное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за N_____________________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состоящих из:________________________________________________________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М.П.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                         (ф.и.о)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15/08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ветеринарной справки"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ветеринарной справки"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– главный специалист-ветеринарный врач государственного учреждения "Отдел сельского хозяйства и ветеринарии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сельского хозяйства и ветеринарии города Караганды.</w:t>
      </w:r>
    </w:p>
    <w:bookmarkEnd w:id="25"/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20-1)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(далее – справка)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(выдача бланков ветеринарной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–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N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 в реестре государственной регистрации нормативных правовых актов за N 1155) – платежное поручение.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акимата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течении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–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результат оказания услуги, подготавливает справку либо мотивированный отказ, представляет на подпись руководству,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исполнителем в течение рабочего дня на основании графика работы уполномоченного органа.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021"/>
        <w:gridCol w:w="2381"/>
        <w:gridCol w:w="2940"/>
        <w:gridCol w:w="4147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8-7212-42-46-91 8-7212-42-39-56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 Бульвар Мира 39</w:t>
            </w:r>
          </w:p>
        </w:tc>
      </w:tr>
    </w:tbl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36"/>
    <w:bookmarkStart w:name="z7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каждого административного действия</w:t>
      </w:r>
    </w:p>
    <w:bookmarkEnd w:id="37"/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6"/>
        <w:gridCol w:w="2867"/>
        <w:gridCol w:w="2867"/>
        <w:gridCol w:w="2406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справки или мотивированного отказа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или мотивированного отказа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справки или мотивированного отказа руководству на подпись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выдачи ветеринарной справки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7"/>
        <w:gridCol w:w="5712"/>
        <w:gridCol w:w="35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справки руководству на подпись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справки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справки потребителю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справки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 – в случае отказа в выдаче ветеринарной справки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7"/>
        <w:gridCol w:w="5712"/>
        <w:gridCol w:w="35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мотивированного отказа руководству на подпись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мотивированного отказа потребителю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мотивированного отказа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41"/>
    <w:bookmarkStart w:name="z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действий в процессе оказания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9756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15/08</w:t>
      </w:r>
    </w:p>
    <w:bookmarkEnd w:id="43"/>
    <w:bookmarkStart w:name="z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ветеринарного паспорта на животное"</w:t>
      </w:r>
    </w:p>
    <w:bookmarkEnd w:id="44"/>
    <w:bookmarkStart w:name="z8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ветеринарного паспорта на животное"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– главный специалист-ветеринарный врач государственного учреждения "Отдел сельского хозяйства и ветеринарии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сельского хозяйства и ветеринарии города Караганды.</w:t>
      </w:r>
    </w:p>
    <w:bookmarkEnd w:id="46"/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N 745".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 –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N 179 – платежное поручение.</w:t>
      </w:r>
    </w:p>
    <w:bookmarkEnd w:id="48"/>
    <w:bookmarkStart w:name="z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9"/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адреса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потребителем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подает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и подготавливает результат оказания услуги либо мотивированный отказ,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50"/>
    <w:bookmarkStart w:name="z9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в процессе оказания государственной услуги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(далее – паспорт), документ, подтверждающий сдачу потребителем необходимых документов,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(далее – дубликат) или выписки из ветеринарного паспорта на животное (далее – выписка)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потребителю необходимо предоставить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– присвоенного индивидуального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ветеринарного паспорта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каждой СФЕ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действий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10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5"/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021"/>
        <w:gridCol w:w="2381"/>
        <w:gridCol w:w="2940"/>
        <w:gridCol w:w="4147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8-7212-42-46-91 8-7212-42-39-56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 Бульвар Мира 39</w:t>
            </w:r>
          </w:p>
        </w:tc>
      </w:tr>
    </w:tbl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каждого административного действия</w:t>
      </w:r>
    </w:p>
    <w:bookmarkEnd w:id="58"/>
    <w:bookmarkStart w:name="z1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2850"/>
        <w:gridCol w:w="2850"/>
        <w:gridCol w:w="264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паспорта, выписки или мотивированного отказа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паспорта, выписки или мотивированного отказа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паспорта, выписки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 документов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паспорта, выписки или мотивированного отказа руководству на подпись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2913"/>
        <w:gridCol w:w="2850"/>
        <w:gridCol w:w="264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дубликата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потребителю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о приеме документов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дубликата руководству на подпись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</w:tbl>
    <w:bookmarkStart w:name="z1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в случае выдачи ветеринарного паспорта на животное (выписки из ветеринарного паспорта на животное)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6286"/>
        <w:gridCol w:w="3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документов, подготовка паспорта, выписки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паспорта, выписки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паспорта, выписки руководству на подпись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Выдача паспорта потребителю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– в случае отказа в выдаче ветеринарного паспорта на животное (выписки из ветеринарного паспорта на животное)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6286"/>
        <w:gridCol w:w="3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(ход, поток работ)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документов, подготовка мотивированного отказа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талона о приеме документов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мотивированного отказа руководству на подпись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мотивированного отказа потребителю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62"/>
    <w:bookmarkStart w:name="z11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действий в процессе оказания государственной услуги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84328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