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d5b9" w14:textId="228d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Жезказган Карагандинской области от 24 декабря 2012 года N 28/08. Зарегистрировано Департаментом юстиции Карагандинской области 1 февраля 2013 года N 2146. Утратило силу постановлением акимата города Жезказган Карагандинской области от 2 мая 2013 года N 12/02</w:t>
      </w:r>
    </w:p>
    <w:p>
      <w:pPr>
        <w:spacing w:after="0"/>
        <w:ind w:left="0"/>
        <w:jc w:val="both"/>
      </w:pPr>
      <w:r>
        <w:rPr>
          <w:rFonts w:ascii="Times New Roman"/>
          <w:b w:val="false"/>
          <w:i w:val="false"/>
          <w:color w:val="ff0000"/>
          <w:sz w:val="28"/>
        </w:rPr>
        <w:t>      Сноска. Утратило силу постановлением акимата города Жезказган Карагандинской области от 02.05.2013 N 12/02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акимат города Жезказган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регламент оказания государственной услуги "Выдача справок безработным гражданам".</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Жезказган Аханова Б.М.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города Жезказган                      Б. Шингисов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Жезказган</w:t>
      </w:r>
      <w:r>
        <w:br/>
      </w:r>
      <w:r>
        <w:rPr>
          <w:rFonts w:ascii="Times New Roman"/>
          <w:b w:val="false"/>
          <w:i w:val="false"/>
          <w:color w:val="000000"/>
          <w:sz w:val="28"/>
        </w:rPr>
        <w:t>
от 24 декабря 2012 года N 28/08</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 "Выдача справок безработным гражданам"</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"Выдача справок безработным граждан" (далее - Регламент) используются следующие основные понятия:</w:t>
      </w:r>
      <w:r>
        <w:br/>
      </w:r>
      <w:r>
        <w:rPr>
          <w:rFonts w:ascii="Times New Roman"/>
          <w:b w:val="false"/>
          <w:i w:val="false"/>
          <w:color w:val="000000"/>
          <w:sz w:val="28"/>
        </w:rPr>
        <w:t>
      1) потребитель -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города Жезказган";</w:t>
      </w:r>
      <w:r>
        <w:br/>
      </w:r>
      <w:r>
        <w:rPr>
          <w:rFonts w:ascii="Times New Roman"/>
          <w:b w:val="false"/>
          <w:i w:val="false"/>
          <w:color w:val="000000"/>
          <w:sz w:val="28"/>
        </w:rPr>
        <w:t>
      3) центр обслуживания населения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 (далее - центр).</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государственным учреждением "Отдел занятости и социальных программ города Жезказган", по адресу: Карагандинская область, город Жезказган, бульвар Ғарышкерлер, 39а, телефон 8(7102) 765670;</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На альтернативной основе государственная услуга оказывается через Центр по адресу: Карагандинская область, город Жезказган, улица Б. Момышулы, 9;</w:t>
      </w:r>
      <w:r>
        <w:br/>
      </w:r>
      <w:r>
        <w:rPr>
          <w:rFonts w:ascii="Times New Roman"/>
          <w:b w:val="false"/>
          <w:i w:val="false"/>
          <w:color w:val="000000"/>
          <w:sz w:val="28"/>
        </w:rPr>
        <w:t>
      график работы центра: 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подпункта 8)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потребителю справки о регистрации в качестве безработного (далее - справка)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размещается в официальных источниках информации, на стендах государственного учреждения "Отдел занятости и социальных программ города Жезказган", а также на сайте акима города Жезказган: www.jezkazgan.kz.</w:t>
      </w:r>
    </w:p>
    <w:bookmarkEnd w:id="6"/>
    <w:bookmarkStart w:name="z17"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8" w:id="8"/>
    <w:p>
      <w:pPr>
        <w:spacing w:after="0"/>
        <w:ind w:left="0"/>
        <w:jc w:val="both"/>
      </w:pP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в случае обращения в уполномоченный орган:</w:t>
      </w:r>
      <w:r>
        <w:br/>
      </w:r>
      <w:r>
        <w:rPr>
          <w:rFonts w:ascii="Times New Roman"/>
          <w:b w:val="false"/>
          <w:i w:val="false"/>
          <w:color w:val="000000"/>
          <w:sz w:val="28"/>
        </w:rPr>
        <w:t>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10 минут;</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(при регистрации, получении талона, с момента обращения и подачи электронного запроса) - 10 минут;</w:t>
      </w:r>
      <w:r>
        <w:br/>
      </w:r>
      <w:r>
        <w:rPr>
          <w:rFonts w:ascii="Times New Roman"/>
          <w:b w:val="false"/>
          <w:i w:val="false"/>
          <w:color w:val="000000"/>
          <w:sz w:val="28"/>
        </w:rPr>
        <w:t>
      максимально допустимое время обслуживания получателя государственной услуги, оказываемой на месте в день обращения потребителя - 15 минут;</w:t>
      </w:r>
      <w:r>
        <w:br/>
      </w:r>
      <w:r>
        <w:rPr>
          <w:rFonts w:ascii="Times New Roman"/>
          <w:b w:val="false"/>
          <w:i w:val="false"/>
          <w:color w:val="000000"/>
          <w:sz w:val="28"/>
        </w:rPr>
        <w:t>
      2) при обращении в Центр с момента сдачи потребителем необходимых документов: три рабочих дня (день приема и день выдачи документов не входят в срок оказания государственной услуги);</w:t>
      </w:r>
      <w:r>
        <w:br/>
      </w:r>
      <w:r>
        <w:rPr>
          <w:rFonts w:ascii="Times New Roman"/>
          <w:b w:val="false"/>
          <w:i w:val="false"/>
          <w:color w:val="000000"/>
          <w:sz w:val="28"/>
        </w:rPr>
        <w:t>
      максимально допустимое время ожидания в очереди при сдаче необходимых документов - 30 минут;</w:t>
      </w:r>
      <w:r>
        <w:br/>
      </w:r>
      <w:r>
        <w:rPr>
          <w:rFonts w:ascii="Times New Roman"/>
          <w:b w:val="false"/>
          <w:i w:val="false"/>
          <w:color w:val="000000"/>
          <w:sz w:val="28"/>
        </w:rPr>
        <w:t>
      максимально допустимое время ожидания в очереди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максимально допустимое время обслуживания получателя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10. Отказ в выдаче справки безработным производится в случае отсутствия регистрации потребителя в качестве безработного в уполномоченном органе.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Центр или обращается в уполномоченный орган;</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полученных документов, осуществляет рассмотрение представленного заявления из Центра или от потребителя при обращении напрямую, подготавливает мотивированный ответ об отказе или оформляет справку, направляет результат оказания государственной услуги в Центр или выдает потребителю в случае обращения в уполномоченный орган;</w:t>
      </w:r>
      <w:r>
        <w:br/>
      </w:r>
      <w:r>
        <w:rPr>
          <w:rFonts w:ascii="Times New Roman"/>
          <w:b w:val="false"/>
          <w:i w:val="false"/>
          <w:color w:val="000000"/>
          <w:sz w:val="28"/>
        </w:rPr>
        <w:t>
      4) Центр выдает потребителю справку либо мотивированный ответ об отказе.</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12. Для получения государственной услуги потребители предъявляют следующие документы:</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заполненную форму заявлений, выдаваемой в Центре по месту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задействованы следующие структурно - функциональные единицы (далее – СФЕ):</w:t>
      </w:r>
      <w:r>
        <w:br/>
      </w:r>
      <w:r>
        <w:rPr>
          <w:rFonts w:ascii="Times New Roman"/>
          <w:b w:val="false"/>
          <w:i w:val="false"/>
          <w:color w:val="000000"/>
          <w:sz w:val="28"/>
        </w:rPr>
        <w:t>
      1) уполномоченный орган (СФЕ 1);</w:t>
      </w:r>
      <w:r>
        <w:br/>
      </w:r>
      <w:r>
        <w:rPr>
          <w:rFonts w:ascii="Times New Roman"/>
          <w:b w:val="false"/>
          <w:i w:val="false"/>
          <w:color w:val="000000"/>
          <w:sz w:val="28"/>
        </w:rPr>
        <w:t>
      2) Центр (СФЕ 2).</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p>
    <w:bookmarkEnd w:id="10"/>
    <w:bookmarkStart w:name="z26"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27" w:id="12"/>
    <w:p>
      <w:pPr>
        <w:spacing w:after="0"/>
        <w:ind w:left="0"/>
        <w:jc w:val="both"/>
      </w:pPr>
      <w:r>
        <w:rPr>
          <w:rFonts w:ascii="Times New Roman"/>
          <w:b w:val="false"/>
          <w:i w:val="false"/>
          <w:color w:val="000000"/>
          <w:sz w:val="28"/>
        </w:rPr>
        <w:t>
      16.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28"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 безработным гражданам"</w:t>
      </w:r>
    </w:p>
    <w:bookmarkEnd w:id="13"/>
    <w:bookmarkStart w:name="z29" w:id="14"/>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p>
    <w:bookmarkEnd w:id="14"/>
    <w:bookmarkStart w:name="z30" w:id="15"/>
    <w:p>
      <w:pPr>
        <w:spacing w:after="0"/>
        <w:ind w:left="0"/>
        <w:jc w:val="left"/>
      </w:pPr>
      <w:r>
        <w:rPr>
          <w:rFonts w:ascii="Times New Roman"/>
          <w:b/>
          <w:i w:val="false"/>
          <w:color w:val="000000"/>
        </w:rPr>
        <w:t xml:space="preserve"> 
Таблица 1. Описание действий структурно-функциональной единицы (СФЕ)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9"/>
        <w:gridCol w:w="5301"/>
      </w:tblGrid>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справки либо мотивированного ответа об отказе</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30" w:hRule="atLeast"/>
        </w:trPr>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1" w:id="1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 безработным гражданам"</w:t>
      </w:r>
    </w:p>
    <w:bookmarkEnd w:id="16"/>
    <w:bookmarkStart w:name="z32" w:id="17"/>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p>
    <w:bookmarkEnd w:id="17"/>
    <w:bookmarkStart w:name="z33" w:id="18"/>
    <w:p>
      <w:pPr>
        <w:spacing w:after="0"/>
        <w:ind w:left="0"/>
        <w:jc w:val="left"/>
      </w:pPr>
      <w:r>
        <w:rPr>
          <w:rFonts w:ascii="Times New Roman"/>
          <w:b/>
          <w:i w:val="false"/>
          <w:color w:val="000000"/>
        </w:rPr>
        <w:t xml:space="preserve"> 
Таблица 2. Описание действий структурно-функциональной единицы (СФЕ) (на альтернативной основе)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2"/>
        <w:gridCol w:w="6428"/>
      </w:tblGrid>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 о приеме заявления и необходимых документов</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передачи документов в уполномоченный орган</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рабочего дня</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оформление и регистрация справки либо мотивированного отказа</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рабочих дней</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Центр</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прием документов в Центр</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30" w:hRule="atLeast"/>
        </w:trPr>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bl>
    <w:bookmarkStart w:name="z34" w:id="1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 безработным гражданам"</w:t>
      </w:r>
    </w:p>
    <w:bookmarkEnd w:id="19"/>
    <w:bookmarkStart w:name="z35" w:id="20"/>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bookmarkEnd w:id="20"/>
    <w:p>
      <w:pPr>
        <w:spacing w:after="0"/>
        <w:ind w:left="0"/>
        <w:jc w:val="both"/>
      </w:pPr>
      <w:r>
        <w:drawing>
          <wp:inline distT="0" distB="0" distL="0" distR="0">
            <wp:extent cx="66802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03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