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6a9" w14:textId="0077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августа 2012 года N 8/68. Зарегистрировано Департаментом юстиции Карагандинской области 29 августа 2012 года N 8-4-287.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июня 2012 года N 5/41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8-4-281, опубликовано в газетах "Балқаш өңірі" от 29 июня 2012 года N 70-71, "Северное Прибалхашье" от 29 июня 2012 года N 70-71),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июля 2012 года N 6/47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8-4-282, опубликовано в газетах "Балқаш өңірі" от 27 июля 2012 года N 80-81, "Северное Прибалхашье" от 27 июля 2012 года N 80-81)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"4 744 445" заменить цифрами "5 043 208";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"2 426 934" заменить цифрами "2 512 131";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"2 250 837" заменить цифрами "2 464 403";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"4 820 096" заменить цифрами "5 118 859";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"43";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"38 482" заменить цифрами "40 032";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организацию внутрипоселковых (внутригородских), пригородных и внутрирайонных общественных пассажирских перевозок" заменить словами "на субсидирование пассажирских перевозок по социально значимым городским (сельским), пригородным и внутрирайонным сообщениям";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Учесть, что в составе поступлений городского бюджета на 2012 год предусмотрены целевые текущие трансферты в сумме 187 516 тысяч тенге на жилищно-коммунальное хозяйство.";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"136 889" заменить цифрами "161 389";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2012 года N 8/68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