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54d3" w14:textId="fa45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26/29. Зарегистрировано Департаментом юстиции Карагандинской области 22 января 2013 года N 2125. Утратило силу постановлением акимата города Сатпаев Карагандинской области от 27 мая 2013 года N 12/37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26/29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обеспечения их сурдо-тифлотехническими и</w:t>
      </w:r>
      <w:r>
        <w:br/>
      </w:r>
      <w:r>
        <w:rPr>
          <w:rFonts w:ascii="Times New Roman"/>
          <w:b/>
          <w:i w:val="false"/>
          <w:color w:val="000000"/>
        </w:rPr>
        <w:t>
обязательными гигиеническими средствами"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"Отдел занятости и социальных программ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на инвалидов для обеспечения их сурдо-тифлотехническими и обязательными гигиеническими средствами" (далее - регламент) определяет процедуру, оформления документов для обеспечения инвалидов сурдо-тифлотехническими средствами и обязательными гигиеническими средствами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занятости и социальных программ города Сатпаев" (далее - уполномоченный орган), а также на альтернативной основе через центры обслуживания населения: 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и/или представительство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–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09.00 часов до 20.00 часов без перерыва, для филиалов и представительств центров устанавливается график работы с 09.00 часов до 19.00 часов, с перерывом на обед с 13.00 часов до 14.00 часов,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из центра или от потребителя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потребителю,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 –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приравненных по льготам и гарантиям к инвалидам Великой Отечественной войны, - копию пенсионного удостоверения с отметкой о праве на льготы;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первой, второй, третьей групп - копию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уведомления об оформлении (отказе в оформлении) документов на инвалидов для обеспечения их сурдо–тифлотехническими и обязательными гигиеническими средствами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"окон" ежедневно на основании расписки,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и центров обслуживания населения по оказанию государственной услуги "Оформление документов на инвалидов для обеспечения их сурдо-тифлотехническими и обязательными гигиеническими средствами"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0"/>
        <w:gridCol w:w="3937"/>
        <w:gridCol w:w="1853"/>
      </w:tblGrid>
      <w:tr>
        <w:trPr>
          <w:trHeight w:val="30" w:hRule="atLeast"/>
        </w:trPr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осуществляющие функции по оказанию государственной услуги в области социальной защиты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33309</w:t>
            </w:r>
          </w:p>
        </w:tc>
      </w:tr>
      <w:tr>
        <w:trPr>
          <w:trHeight w:val="30" w:hRule="atLeast"/>
        </w:trPr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f15satpaevcn@mail.ru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40349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2"/>
        <w:gridCol w:w="3292"/>
        <w:gridCol w:w="3083"/>
        <w:gridCol w:w="4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7"/>
        <w:gridCol w:w="4955"/>
        <w:gridCol w:w="49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4"/>
        <w:gridCol w:w="2803"/>
        <w:gridCol w:w="3552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</w:tr>
      <w:tr>
        <w:trPr>
          <w:trHeight w:val="30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4"/>
        <w:gridCol w:w="2737"/>
        <w:gridCol w:w="2610"/>
        <w:gridCol w:w="2779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или мотивированного ответа об отказе в предоставлении государственной услуги в центр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0358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073900" cy="979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