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8764" w14:textId="0fa8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XXXIX сессии Шахтинского городского маслихата от 9 декабря 2011 года N 760/39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V созыва Шахтинского городского маслихата Карагандинской области от 6 апреля 2012 года N 788/3. Зарегистрировано Управлением юстиции города Шахтинск Карагандинской области 18 апреля 2012 года N 8-8-108.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XXXIX сессии Шахтинского городского маслихата от 9 декабря 2011 года N 760/39 "О городском бюджете на 2012-2014 годы" (зарегистрировано в Реестре государственной регистрации нормативных правовых актов за N 8-8-102, опубликовано 2 марта 2012 года в газете "Шахтинский вестник" N 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"4 932 827" заменить цифрами "5 406 165";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"4 097 969" заменить цифрами "4 571 307";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"4 949 718" заменить цифрами "5 461 056";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"16 891";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"16 891";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16 891 тысяча" заменить цифрами "минус 71 782 тысяч";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"16 891 тысяча" заменить цифрами "71 782 тысяч";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цифрами "54 891";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Степанович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2012 года N 788/3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2012 года N 788/3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внутрирайонных, пригородных общественных пассажирских перевозок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2012 года N 788/3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внутрирайонных, пригородных общественных пассажирских перевозок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(или)приобретение жилья государственного коммунального жилищного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2012 года N 788/3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2012 года N 788/3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760/39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