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e26447" w14:textId="1e2644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ставок земельного налога на территории, занятые под автостоянки (паркинги)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Приозерского городского маслихата Карагандинской области от 17 февраля 2012 года N 2/8. Зарегистрировано Управлением юстиции города Балхаша Карагандинской области 26 марта 2012 года N 8-4-272. Утратило силу решением Приозерского городского маслихата Карагандинской области от 21 ноября 2019 года № 35/345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 xml:space="preserve">решением </w:t>
      </w:r>
      <w:r>
        <w:rPr>
          <w:rFonts w:ascii="Times New Roman"/>
          <w:b w:val="false"/>
          <w:i w:val="false"/>
          <w:color w:val="ff0000"/>
          <w:sz w:val="28"/>
        </w:rPr>
        <w:t>Приозерского городского маслихата Карагандинской области от 21.11.2019 № 35/345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10 декабря 2008 года "О налогах и других обязательных платежах в бюджет (Налоговый кодекс)",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Приозерский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категории автостоянок (паркингов),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Увеличить базовые ставки налога на земли, выделенные под автостоянки (паркинги) в десять раз,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городского маслихата по бюджету.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сессии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Кенесов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городского маслихата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Сарсембеков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Приозерского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февраля 2012 года N 2/8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Категории автостоянок (паркингов)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46"/>
        <w:gridCol w:w="8654"/>
      </w:tblGrid>
      <w:tr>
        <w:trPr>
          <w:trHeight w:val="30" w:hRule="atLeast"/>
        </w:trPr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</w:t>
            </w:r>
          </w:p>
        </w:tc>
        <w:tc>
          <w:tcPr>
            <w:tcW w:w="8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Типы</w:t>
            </w:r>
          </w:p>
        </w:tc>
      </w:tr>
      <w:tr>
        <w:trPr>
          <w:trHeight w:val="30" w:hRule="atLeast"/>
        </w:trPr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8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Автостоянка (паркинг)</w:t>
            </w:r>
          </w:p>
        </w:tc>
      </w:tr>
      <w:tr>
        <w:trPr>
          <w:trHeight w:val="30" w:hRule="atLeast"/>
        </w:trPr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8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Надземная автостоянка (паркинг) закрытого типа</w:t>
            </w:r>
          </w:p>
        </w:tc>
      </w:tr>
      <w:tr>
        <w:trPr>
          <w:trHeight w:val="30" w:hRule="atLeast"/>
        </w:trPr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8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Автостоянка (паркинг) открытого типа</w:t>
            </w:r>
          </w:p>
        </w:tc>
      </w:tr>
      <w:tr>
        <w:trPr>
          <w:trHeight w:val="30" w:hRule="atLeast"/>
        </w:trPr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8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Автостоянка (паркинг) с пандусами (рампами)</w:t>
            </w:r>
          </w:p>
        </w:tc>
      </w:tr>
      <w:tr>
        <w:trPr>
          <w:trHeight w:val="30" w:hRule="atLeast"/>
        </w:trPr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8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Механизированная автостоянка (паркинг)</w:t>
            </w:r>
          </w:p>
        </w:tc>
      </w:tr>
      <w:tr>
        <w:trPr>
          <w:trHeight w:val="30" w:hRule="atLeast"/>
        </w:trPr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8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Подземная автостоянка (паркинг)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Приозерского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февраля 2012 года N 2/8</w:t>
            </w:r>
          </w:p>
        </w:tc>
      </w:tr>
    </w:tbl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увеличения базовой ставки для исчисления налога на земли города Приозерск, выделенные под автостоянки (паркинги)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1"/>
        <w:gridCol w:w="1569"/>
        <w:gridCol w:w="899"/>
        <w:gridCol w:w="4784"/>
        <w:gridCol w:w="803"/>
        <w:gridCol w:w="3584"/>
      </w:tblGrid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автостоянок (паркингов)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автостоянки (паркинга)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Базовая ставка налога на земли города Приозерск, за исключением земель, занятых жилищным фондом, в том числе строениями и сооружениями при нем за один квадратный метр (в тенге)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увеличения базовой ставки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Базовая ставка налога на земли города Приозерск, выделенные под автостоянки (паркинги), с учетом размера увеличения (в тенге)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Автостоянка (паркинг)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8,20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82,0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Надземная автостоянка (паркинг) закрытого типа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8,20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82,0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Автостоянка (паркинг) открытого типа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8,20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82,0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Автостоянка (паркинг) с пандусами (рампами)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8,20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82,0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Механизированная автостоянка (паркинг)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8,20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82,0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Подземная автостоянка (паркинг)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8,20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