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b427" w14:textId="674b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городского маслихата от 4 июня 2010 года № 33/295 "О размере и порядке оказания жилищной помощи малообеспеченным семьям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Актау Мангистауской области от 24 апреля 2012 года № 3/35. Зарегистрировано Департаментом юстиции Мангистауской области 29 мая 2012 года № 11-1-179. Утратило силу решением маслихата города Актау Мангистауской области от 12 сентября 2012 года № 6/62</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Актау    Мангистауской области от 12.09.2012 </w:t>
      </w:r>
      <w:r>
        <w:rPr>
          <w:rFonts w:ascii="Times New Roman"/>
          <w:b w:val="false"/>
          <w:i w:val="false"/>
          <w:color w:val="ff0000"/>
          <w:sz w:val="28"/>
        </w:rPr>
        <w:t>№ 6/62.</w:t>
      </w:r>
    </w:p>
    <w:bookmarkEnd w:id="0"/>
    <w:bookmarkStart w:name="z10"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Кодекса Республики Казахстан от 4 декабря 2008 года № 95-IV «Бюджетный кодекс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городского маслихата от 4 июня 2010 года № 33/295 «О размере и порядке оказания жилищной помощи малообеспеченным семьям (гражданам)» (зарегистрировано в Реестре государственной регистрации нормативныхправовых актов от 14 июля 2010 года за № 11-1-137, опубликовано в газете «Огни Мангистау» от 24 июля 2010 года № 124) следующие изменения:</w:t>
      </w:r>
      <w:r>
        <w:br/>
      </w:r>
      <w:r>
        <w:rPr>
          <w:rFonts w:ascii="Times New Roman"/>
          <w:b w:val="false"/>
          <w:i w:val="false"/>
          <w:color w:val="000000"/>
          <w:sz w:val="28"/>
        </w:rPr>
        <w:t>
</w:t>
      </w:r>
      <w:r>
        <w:rPr>
          <w:rFonts w:ascii="Times New Roman"/>
          <w:b w:val="false"/>
          <w:i w:val="false"/>
          <w:color w:val="000000"/>
          <w:sz w:val="28"/>
        </w:rPr>
        <w:t>
      В приложении к указанному решению:</w:t>
      </w:r>
      <w:r>
        <w:br/>
      </w:r>
      <w:r>
        <w:rPr>
          <w:rFonts w:ascii="Times New Roman"/>
          <w:b w:val="false"/>
          <w:i w:val="false"/>
          <w:color w:val="000000"/>
          <w:sz w:val="28"/>
        </w:rPr>
        <w:t>
</w:t>
      </w:r>
      <w:r>
        <w:rPr>
          <w:rFonts w:ascii="Times New Roman"/>
          <w:b w:val="false"/>
          <w:i w:val="false"/>
          <w:color w:val="000000"/>
          <w:sz w:val="28"/>
        </w:rPr>
        <w:t>
      В преамбуле слова «приказом Министра труда и социальной защиты населения Республики Казахстан от 28 июля 2009 года «Об утверждении Правил исчисления совокупного дохода лица (семьи) претендующего на получение государственной адресной социальной помощи» заменить словами «приказом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пункт 8 изложить в новой редакции:</w:t>
      </w:r>
      <w:r>
        <w:br/>
      </w:r>
      <w:r>
        <w:rPr>
          <w:rFonts w:ascii="Times New Roman"/>
          <w:b w:val="false"/>
          <w:i w:val="false"/>
          <w:color w:val="000000"/>
          <w:sz w:val="28"/>
        </w:rPr>
        <w:t>
</w:t>
      </w:r>
      <w:r>
        <w:rPr>
          <w:rFonts w:ascii="Times New Roman"/>
          <w:b w:val="false"/>
          <w:i w:val="false"/>
          <w:color w:val="000000"/>
          <w:sz w:val="28"/>
        </w:rPr>
        <w:t>
      «Совокупный доход семьи исчисляется в соответствии приказом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пункт 18 исключить;</w:t>
      </w:r>
      <w:r>
        <w:br/>
      </w:r>
      <w:r>
        <w:rPr>
          <w:rFonts w:ascii="Times New Roman"/>
          <w:b w:val="false"/>
          <w:i w:val="false"/>
          <w:color w:val="000000"/>
          <w:sz w:val="28"/>
        </w:rPr>
        <w:t>
</w:t>
      </w:r>
      <w:r>
        <w:rPr>
          <w:rFonts w:ascii="Times New Roman"/>
          <w:b w:val="false"/>
          <w:i w:val="false"/>
          <w:color w:val="000000"/>
          <w:sz w:val="28"/>
        </w:rPr>
        <w:t>
      в пункте 19 слова «и почтовые услуги связи» исключить.</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 момента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                     Б.Филиппов</w:t>
      </w:r>
    </w:p>
    <w:p>
      <w:pPr>
        <w:spacing w:after="0"/>
        <w:ind w:left="0"/>
        <w:jc w:val="both"/>
      </w:pPr>
      <w:r>
        <w:rPr>
          <w:rFonts w:ascii="Times New Roman"/>
          <w:b w:val="false"/>
          <w:i/>
          <w:color w:val="000000"/>
          <w:sz w:val="28"/>
        </w:rPr>
        <w:t>      Секретарь городского</w:t>
      </w:r>
      <w:r>
        <w:br/>
      </w:r>
      <w:r>
        <w:rPr>
          <w:rFonts w:ascii="Times New Roman"/>
          <w:b w:val="false"/>
          <w:i w:val="false"/>
          <w:color w:val="000000"/>
          <w:sz w:val="28"/>
        </w:rPr>
        <w:t>
</w:t>
      </w:r>
      <w:r>
        <w:rPr>
          <w:rFonts w:ascii="Times New Roman"/>
          <w:b w:val="false"/>
          <w:i/>
          <w:color w:val="000000"/>
          <w:sz w:val="28"/>
        </w:rPr>
        <w:t>      маслихата                               М. Молдагулов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государственного</w:t>
      </w:r>
      <w:r>
        <w:br/>
      </w:r>
      <w:r>
        <w:rPr>
          <w:rFonts w:ascii="Times New Roman"/>
          <w:b w:val="false"/>
          <w:i w:val="false"/>
          <w:color w:val="000000"/>
          <w:sz w:val="28"/>
        </w:rPr>
        <w:t>
      учреждения «Актаускийгородской</w:t>
      </w:r>
      <w:r>
        <w:br/>
      </w:r>
      <w:r>
        <w:rPr>
          <w:rFonts w:ascii="Times New Roman"/>
          <w:b w:val="false"/>
          <w:i w:val="false"/>
          <w:color w:val="000000"/>
          <w:sz w:val="28"/>
        </w:rPr>
        <w:t>
      отдел занятости исоциальных программ»</w:t>
      </w:r>
      <w:r>
        <w:br/>
      </w:r>
      <w:r>
        <w:rPr>
          <w:rFonts w:ascii="Times New Roman"/>
          <w:b w:val="false"/>
          <w:i w:val="false"/>
          <w:color w:val="000000"/>
          <w:sz w:val="28"/>
        </w:rPr>
        <w:t>
      Г.Хайрлиева</w:t>
      </w:r>
      <w:r>
        <w:br/>
      </w:r>
      <w:r>
        <w:rPr>
          <w:rFonts w:ascii="Times New Roman"/>
          <w:b w:val="false"/>
          <w:i w:val="false"/>
          <w:color w:val="000000"/>
          <w:sz w:val="28"/>
        </w:rPr>
        <w:t>
      24 апреля 2012 года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 государственного учреждения</w:t>
      </w:r>
      <w:r>
        <w:br/>
      </w:r>
      <w:r>
        <w:rPr>
          <w:rFonts w:ascii="Times New Roman"/>
          <w:b w:val="false"/>
          <w:i w:val="false"/>
          <w:color w:val="000000"/>
          <w:sz w:val="28"/>
        </w:rPr>
        <w:t>
      «Актауский городской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А.Ким</w:t>
      </w:r>
      <w:r>
        <w:br/>
      </w:r>
      <w:r>
        <w:rPr>
          <w:rFonts w:ascii="Times New Roman"/>
          <w:b w:val="false"/>
          <w:i w:val="false"/>
          <w:color w:val="000000"/>
          <w:sz w:val="28"/>
        </w:rPr>
        <w:t xml:space="preserve">
      24 апреля 2012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