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a93" w14:textId="dc6a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марта 2012 года № 3/17. Зарегистрировано Департаментом юстиции Мангистауской области 19 марта 2012 года № 11-2-188. Утратило силу решением Жанаозенского маслихата Мангистауской области от 30 сентября 2013 года № 21/175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Жанаозенского маслихата Мангистауской области от 30 сентября 2013 года № 21/175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95-IV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 О местном государственном управлении и самоуправлении в Республике Казахстан 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единовременную социальную помощь (далее-помощь) семьям, имеющим средне-душевой доход ниже прожиточного минимума и нуждающихся гражданам в виде денежных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инвалидам, одиноким матерям, прибывшим оралманам, семьям, не имеющим материальных средств для выезда на лечение за пределы Мангистауской области, семьям которым причинен материальный ущерб в результате пожара, наводнения или дорожного происшествия, а также в случае смерти кого-либо из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2.Уполномоченным органом по выплате помощи является государственное учреждение «Жанаозенский городской отдел занятости и социальных программ» (далее - уполномоченный орган),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Помощь назначается гражданам по заявлениям, один раз в год и в размере не более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оказании помощи подается на имя акима. К заявлению прилагаются документы согласно перечню,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Созданные при городском акимате участковые комиссии по вопросам проверки материального положения лиц, обратившихся за помощью (далее - комиссия), в течение трех дней осуществляют проверку социально-бытового положения заявителя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 города на основании рекомендации комиссии в течение пяти дней принимает решение об оказании либо мотивированном отказе в представлении социальной помощи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решения, уполномоченный орган в течение семи дней осуществляет выплату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исполнениям настоящего решения возложить на заместителя акима Н.Худибаеву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С.Мынбай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Трумов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марта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«Жанаозенский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марата 2012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2012 года № 3/16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заявление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удостоверяющий личность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получателя социальной помощи и членов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подтверждающие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получателя социальной помощи и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статус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о случаях приведших к обстоятельствам нанесенного материального ущерба (пожар, наводнения, дорожных происшествии), о нетрудоспособности, справка или направление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смерти кого-либо из членов семьи, подтверждающий документ о смерти.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