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53a8" w14:textId="f595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к решению районного маслихата от 3 июня 2011 года № 35/350 "О размере и порядке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Мунайлинского района от 13 сентября 2012 года. Зарегистрировано Департаментом юстиции Мангистауской области 01 октября 2012 года № 2160. Утратила силу решением Мунайлинского района Мангистауской области от 06 мая 2014 года № 21/244.</w:t>
      </w:r>
    </w:p>
    <w:p>
      <w:pPr>
        <w:spacing w:after="0"/>
        <w:ind w:left="0"/>
        <w:jc w:val="both"/>
      </w:pPr>
      <w:bookmarkStart w:name="z10" w:id="0"/>
      <w:r>
        <w:rPr>
          <w:rFonts w:ascii="Times New Roman"/>
          <w:b w:val="false"/>
          <w:i w:val="false"/>
          <w:color w:val="ff0000"/>
          <w:sz w:val="28"/>
        </w:rPr>
        <w:t>
      Сноска. Утратила силу решением маслихата Мунайлинского района Мангистауской области от 06 мая 2014 года № 21/244.</w:t>
      </w:r>
    </w:p>
    <w:bookmarkEnd w:id="0"/>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Кодекса Республики Казахстан от 4 декабря 2008 года  № 95-IV, Законами Республики Казахстан от 23 января 2001 года № 148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от 16 апреля 1997 года  № 94 </w:t>
      </w:r>
      <w:r>
        <w:rPr>
          <w:rFonts w:ascii="Times New Roman"/>
          <w:b w:val="false"/>
          <w:i w:val="false"/>
          <w:color w:val="000000"/>
          <w:sz w:val="28"/>
        </w:rPr>
        <w:t>"О жилищных отношениях"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районный маслихат </w:t>
      </w:r>
      <w:r>
        <w:rPr>
          <w:rFonts w:ascii="Times New Roman"/>
          <w:b/>
          <w:i w:val="false"/>
          <w:color w:val="000000"/>
          <w:sz w:val="28"/>
        </w:rPr>
        <w:t>РЕШИЛ</w:t>
      </w:r>
      <w:r>
        <w:rPr>
          <w:rFonts w:ascii="Times New Roman"/>
          <w:b/>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3 июня 2011 года № 35/350 "О размере и порядке оказания жилищной помощи малообеспеченным семьям (гражданам)" (зарегистрировано Реестре государственной регистрации нормативных правовых актов от 28 июня 2011 года № 11-7-93) следующие изменения:</w:t>
      </w:r>
    </w:p>
    <w:bookmarkEnd w:id="2"/>
    <w:bookmarkStart w:name="z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3"/>
    <w:bookmarkStart w:name="z4" w:id="4"/>
    <w:p>
      <w:pPr>
        <w:spacing w:after="0"/>
        <w:ind w:left="0"/>
        <w:jc w:val="both"/>
      </w:pPr>
      <w:r>
        <w:rPr>
          <w:rFonts w:ascii="Times New Roman"/>
          <w:b w:val="false"/>
          <w:i w:val="false"/>
          <w:color w:val="000000"/>
          <w:sz w:val="28"/>
        </w:rPr>
        <w:t>
      в преамбуле слова "приказом Министра труда и социальной защиты населения Республики Казахстан  от 28 июля 2009 года "Об утверждении Правил исчисления совокупного дохода лица (семьи), претендующего на получение государственной адресной социальной помощи" заменить словами "приказом  председателя Агентства Республики Казахстан по делам строительства и жилищно – коммунального хозяйства от 5 декабря 2011 года № 471 "Об утверждении Правил исчисления совокупного дохода семьи (гражданина), претендующего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4"/>
    <w:bookmarkStart w:name="z5" w:id="5"/>
    <w:p>
      <w:pPr>
        <w:spacing w:after="0"/>
        <w:ind w:left="0"/>
        <w:jc w:val="both"/>
      </w:pPr>
      <w:r>
        <w:rPr>
          <w:rFonts w:ascii="Times New Roman"/>
          <w:b w:val="false"/>
          <w:i w:val="false"/>
          <w:color w:val="000000"/>
          <w:sz w:val="28"/>
        </w:rPr>
        <w:t>
      пункт 5 изложить в новой редакции:</w:t>
      </w:r>
    </w:p>
    <w:bookmarkEnd w:id="5"/>
    <w:bookmarkStart w:name="z6" w:id="6"/>
    <w:p>
      <w:pPr>
        <w:spacing w:after="0"/>
        <w:ind w:left="0"/>
        <w:jc w:val="both"/>
      </w:pPr>
      <w:r>
        <w:rPr>
          <w:rFonts w:ascii="Times New Roman"/>
          <w:b w:val="false"/>
          <w:i w:val="false"/>
          <w:color w:val="000000"/>
          <w:sz w:val="28"/>
        </w:rPr>
        <w:t>
      "Совокупный  доход семьи исчисляется в соответствии с приказом  председателя Агентства Республики Казахстан по делам строительства и жилищно – коммунального хозяйство от 5 декабря 2011 года № 471 "Об утверждении Правил исчисления совокупного дохода семьи (гражданина), претендующего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6"/>
    <w:bookmarkStart w:name="z7" w:id="7"/>
    <w:p>
      <w:pPr>
        <w:spacing w:after="0"/>
        <w:ind w:left="0"/>
        <w:jc w:val="both"/>
      </w:pPr>
      <w:r>
        <w:rPr>
          <w:rFonts w:ascii="Times New Roman"/>
          <w:b w:val="false"/>
          <w:i w:val="false"/>
          <w:color w:val="000000"/>
          <w:sz w:val="28"/>
        </w:rPr>
        <w:t>
      пункт 16 исключить;</w:t>
      </w:r>
    </w:p>
    <w:bookmarkEnd w:id="7"/>
    <w:bookmarkStart w:name="z8" w:id="8"/>
    <w:p>
      <w:pPr>
        <w:spacing w:after="0"/>
        <w:ind w:left="0"/>
        <w:jc w:val="both"/>
      </w:pPr>
      <w:r>
        <w:rPr>
          <w:rFonts w:ascii="Times New Roman"/>
          <w:b w:val="false"/>
          <w:i w:val="false"/>
          <w:color w:val="000000"/>
          <w:sz w:val="28"/>
        </w:rPr>
        <w:t>
      в пункте 17 слова "и почтовые услуги связи" исключить.</w:t>
      </w:r>
    </w:p>
    <w:bookmarkEnd w:id="8"/>
    <w:bookmarkStart w:name="z9" w:id="9"/>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Укибаев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Назар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начальника государственного</w:t>
      </w:r>
    </w:p>
    <w:p>
      <w:pPr>
        <w:spacing w:after="0"/>
        <w:ind w:left="0"/>
        <w:jc w:val="both"/>
      </w:pPr>
      <w:r>
        <w:rPr>
          <w:rFonts w:ascii="Times New Roman"/>
          <w:b w:val="false"/>
          <w:i w:val="false"/>
          <w:color w:val="000000"/>
          <w:sz w:val="28"/>
        </w:rPr>
        <w:t>
      учреждения "Мунайлинский</w:t>
      </w:r>
    </w:p>
    <w:p>
      <w:pPr>
        <w:spacing w:after="0"/>
        <w:ind w:left="0"/>
        <w:jc w:val="both"/>
      </w:pPr>
      <w:r>
        <w:rPr>
          <w:rFonts w:ascii="Times New Roman"/>
          <w:b w:val="false"/>
          <w:i w:val="false"/>
          <w:color w:val="000000"/>
          <w:sz w:val="28"/>
        </w:rPr>
        <w:t>
      районный отдел занятости и</w:t>
      </w:r>
    </w:p>
    <w:p>
      <w:pPr>
        <w:spacing w:after="0"/>
        <w:ind w:left="0"/>
        <w:jc w:val="both"/>
      </w:pPr>
      <w:r>
        <w:rPr>
          <w:rFonts w:ascii="Times New Roman"/>
          <w:b w:val="false"/>
          <w:i w:val="false"/>
          <w:color w:val="000000"/>
          <w:sz w:val="28"/>
        </w:rPr>
        <w:t>
      социальных программ"</w:t>
      </w:r>
    </w:p>
    <w:p>
      <w:pPr>
        <w:spacing w:after="0"/>
        <w:ind w:left="0"/>
        <w:jc w:val="both"/>
      </w:pPr>
      <w:r>
        <w:rPr>
          <w:rFonts w:ascii="Times New Roman"/>
          <w:b w:val="false"/>
          <w:i w:val="false"/>
          <w:color w:val="000000"/>
          <w:sz w:val="28"/>
        </w:rPr>
        <w:t>
      Г. Акниязова</w:t>
      </w:r>
    </w:p>
    <w:p>
      <w:pPr>
        <w:spacing w:after="0"/>
        <w:ind w:left="0"/>
        <w:jc w:val="both"/>
      </w:pPr>
      <w:r>
        <w:rPr>
          <w:rFonts w:ascii="Times New Roman"/>
          <w:b w:val="false"/>
          <w:i w:val="false"/>
          <w:color w:val="000000"/>
          <w:sz w:val="28"/>
        </w:rPr>
        <w:t>
      13 сентября 2012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