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d7ac9" w14:textId="f1d7a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и дополнений в постановление акимата от 16 января 2009 года № 14 "Об утверждении перечня рыбохозяйственных водоемов местного значения"</w:t>
      </w:r>
    </w:p>
    <w:p>
      <w:pPr>
        <w:spacing w:after="0"/>
        <w:ind w:left="0"/>
        <w:jc w:val="both"/>
      </w:pPr>
      <w:r>
        <w:rPr>
          <w:rFonts w:ascii="Times New Roman"/>
          <w:b w:val="false"/>
          <w:i w:val="false"/>
          <w:color w:val="000000"/>
          <w:sz w:val="28"/>
        </w:rPr>
        <w:t>Постановление акимата Костанайской области от 24 сентября 2012 года № 412. Зарегистрировано Департаментом юстиции Костанайской области 10 октября 2012 года № 3844</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сохранена авторская орфография и пунктуация.</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2 статьи 10 Закона Республики Казахстан от 9 июля 2004 года "Об охране, воспроизводстве и использовании животного мира" акимат Костанайской области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Костанайской области "Об утверждении перечня рыбохозяйственных водоемов местного значения" от 16 января 2009 года № 14 (зарегистрировано в Реестре государственной регистрации нормативных правовых актов под № 3666, опубликовано 29 января 2009 года в газете "Костанайские новости", 30 января 2009 года в газете "Қостанай таңы") следующие изменение и дополнения: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Перечне</w:t>
      </w:r>
      <w:r>
        <w:rPr>
          <w:rFonts w:ascii="Times New Roman"/>
          <w:b w:val="false"/>
          <w:i w:val="false"/>
          <w:color w:val="000000"/>
          <w:sz w:val="28"/>
        </w:rPr>
        <w:t xml:space="preserve"> рыбохозяйственных водоемов местного значения, утвержденном указанным постановлением:</w:t>
      </w:r>
      <w:r>
        <w:br/>
      </w:r>
      <w:r>
        <w:rPr>
          <w:rFonts w:ascii="Times New Roman"/>
          <w:b w:val="false"/>
          <w:i w:val="false"/>
          <w:color w:val="000000"/>
          <w:sz w:val="28"/>
        </w:rPr>
        <w:t>
</w:t>
      </w:r>
      <w:r>
        <w:rPr>
          <w:rFonts w:ascii="Times New Roman"/>
          <w:b w:val="false"/>
          <w:i w:val="false"/>
          <w:color w:val="000000"/>
          <w:sz w:val="28"/>
        </w:rPr>
        <w:t>
      строку, порядковый номер 859, исключить;</w:t>
      </w:r>
      <w:r>
        <w:br/>
      </w:r>
      <w:r>
        <w:rPr>
          <w:rFonts w:ascii="Times New Roman"/>
          <w:b w:val="false"/>
          <w:i w:val="false"/>
          <w:color w:val="000000"/>
          <w:sz w:val="28"/>
        </w:rPr>
        <w:t>
</w:t>
      </w:r>
      <w:r>
        <w:rPr>
          <w:rFonts w:ascii="Times New Roman"/>
          <w:b w:val="false"/>
          <w:i w:val="false"/>
          <w:color w:val="000000"/>
          <w:sz w:val="28"/>
        </w:rPr>
        <w:t>
      дополнить строками, порядковые номера 895, 896, 897, 898, 899, 900, 901, 902, 903, 904, 905, 906, 907, 908, 909, 910, 911, 912, 913, 914, 915, 916, 917, 918, 919, 920, 921, 922, 923, 924, 925, 926, следующего содержания:</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2"/>
        <w:gridCol w:w="5924"/>
        <w:gridCol w:w="1191"/>
        <w:gridCol w:w="3843"/>
      </w:tblGrid>
      <w:tr>
        <w:trPr>
          <w:trHeight w:val="39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Озеро Кугалыколь</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Амангельдинский</w:t>
            </w:r>
          </w:p>
        </w:tc>
      </w:tr>
      <w:tr>
        <w:trPr>
          <w:trHeight w:val="39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Озеро Шакпак № 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Амангельдинский</w:t>
            </w:r>
          </w:p>
        </w:tc>
      </w:tr>
      <w:tr>
        <w:trPr>
          <w:trHeight w:val="39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Озеро Шакпак № 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Амангельдинский</w:t>
            </w:r>
          </w:p>
        </w:tc>
      </w:tr>
      <w:tr>
        <w:trPr>
          <w:trHeight w:val="39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Пруд Карасу</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Амангельдинский</w:t>
            </w:r>
          </w:p>
        </w:tc>
      </w:tr>
      <w:tr>
        <w:trPr>
          <w:trHeight w:val="39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Котлован</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Аулиекольский</w:t>
            </w:r>
          </w:p>
        </w:tc>
      </w:tr>
      <w:tr>
        <w:trPr>
          <w:trHeight w:val="39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Озеро Верхнее Миялы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Аркалык</w:t>
            </w:r>
          </w:p>
        </w:tc>
      </w:tr>
      <w:tr>
        <w:trPr>
          <w:trHeight w:val="39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Озеро Нижнее Миялы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Аркалык</w:t>
            </w:r>
          </w:p>
        </w:tc>
      </w:tr>
      <w:tr>
        <w:trPr>
          <w:trHeight w:val="39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Река Камысты-Аят</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Денисовский</w:t>
            </w:r>
          </w:p>
        </w:tc>
      </w:tr>
      <w:tr>
        <w:trPr>
          <w:trHeight w:val="39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Озеро Аша с разливами</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Джангельдинский</w:t>
            </w:r>
          </w:p>
        </w:tc>
      </w:tr>
      <w:tr>
        <w:trPr>
          <w:trHeight w:val="39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Озеро Сулы с разливами</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Джангельдинский</w:t>
            </w:r>
          </w:p>
        </w:tc>
      </w:tr>
      <w:tr>
        <w:trPr>
          <w:trHeight w:val="39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Котлован</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w:t>
            </w:r>
          </w:p>
        </w:tc>
      </w:tr>
      <w:tr>
        <w:trPr>
          <w:trHeight w:val="39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Озеро Эдем</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w:t>
            </w:r>
          </w:p>
        </w:tc>
      </w:tr>
      <w:tr>
        <w:trPr>
          <w:trHeight w:val="39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Котлован Зеленовский</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w:t>
            </w:r>
          </w:p>
        </w:tc>
      </w:tr>
      <w:tr>
        <w:trPr>
          <w:trHeight w:val="39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Пруд Питьевое</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w:t>
            </w:r>
          </w:p>
        </w:tc>
      </w:tr>
      <w:tr>
        <w:trPr>
          <w:trHeight w:val="39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Котлован</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w:t>
            </w:r>
          </w:p>
        </w:tc>
      </w:tr>
      <w:tr>
        <w:trPr>
          <w:trHeight w:val="39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Пруд Зуевский</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w:t>
            </w:r>
          </w:p>
        </w:tc>
      </w:tr>
      <w:tr>
        <w:trPr>
          <w:trHeight w:val="39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Канал между озерами Камышное</w:t>
            </w:r>
            <w:r>
              <w:br/>
            </w:r>
            <w:r>
              <w:rPr>
                <w:rFonts w:ascii="Times New Roman"/>
                <w:b w:val="false"/>
                <w:i w:val="false"/>
                <w:color w:val="000000"/>
                <w:sz w:val="20"/>
              </w:rPr>
              <w:t>
и Оралбиколь</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w:t>
            </w:r>
          </w:p>
        </w:tc>
      </w:tr>
      <w:tr>
        <w:trPr>
          <w:trHeight w:val="39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Озеро Камышное</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w:t>
            </w:r>
          </w:p>
        </w:tc>
      </w:tr>
      <w:tr>
        <w:trPr>
          <w:trHeight w:val="39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Озеро Оралбиколь</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w:t>
            </w:r>
          </w:p>
        </w:tc>
      </w:tr>
      <w:tr>
        <w:trPr>
          <w:trHeight w:val="39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Пруд Карабуга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w:t>
            </w:r>
          </w:p>
        </w:tc>
      </w:tr>
      <w:tr>
        <w:trPr>
          <w:trHeight w:val="39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Пруд Акжол</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Наурзумский</w:t>
            </w:r>
          </w:p>
        </w:tc>
      </w:tr>
      <w:tr>
        <w:trPr>
          <w:trHeight w:val="39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Пруд Аксаковка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w:t>
            </w:r>
          </w:p>
        </w:tc>
      </w:tr>
      <w:tr>
        <w:trPr>
          <w:trHeight w:val="39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Пруд Девятка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w:t>
            </w:r>
          </w:p>
        </w:tc>
      </w:tr>
      <w:tr>
        <w:trPr>
          <w:trHeight w:val="39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Пруд Новый</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w:t>
            </w:r>
          </w:p>
        </w:tc>
      </w:tr>
      <w:tr>
        <w:trPr>
          <w:trHeight w:val="39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Пруд Первая балка № 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w:t>
            </w:r>
          </w:p>
        </w:tc>
      </w:tr>
      <w:tr>
        <w:trPr>
          <w:trHeight w:val="39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Карьер Зимний</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w:t>
            </w:r>
          </w:p>
        </w:tc>
      </w:tr>
      <w:tr>
        <w:trPr>
          <w:trHeight w:val="39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Котлован</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w:t>
            </w:r>
          </w:p>
        </w:tc>
      </w:tr>
      <w:tr>
        <w:trPr>
          <w:trHeight w:val="39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Озеро Большой Танат</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w:t>
            </w:r>
          </w:p>
        </w:tc>
      </w:tr>
      <w:tr>
        <w:trPr>
          <w:trHeight w:val="39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Озеро Саз</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w:t>
            </w:r>
          </w:p>
        </w:tc>
      </w:tr>
      <w:tr>
        <w:trPr>
          <w:trHeight w:val="46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Река Аят</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w:t>
            </w:r>
          </w:p>
        </w:tc>
      </w:tr>
      <w:tr>
        <w:trPr>
          <w:trHeight w:val="46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Озеро Горькое</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w:t>
            </w:r>
          </w:p>
        </w:tc>
      </w:tr>
      <w:tr>
        <w:trPr>
          <w:trHeight w:val="45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Озеро Шортабулат</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w:t>
            </w:r>
          </w:p>
        </w:tc>
      </w:tr>
    </w:tbl>
    <w:bookmarkStart w:name="z6" w:id="1"/>
    <w:p>
      <w:pPr>
        <w:spacing w:after="0"/>
        <w:ind w:left="0"/>
        <w:jc w:val="both"/>
      </w:pPr>
      <w:r>
        <w:rPr>
          <w:rFonts w:ascii="Times New Roman"/>
          <w:b w:val="false"/>
          <w:i w:val="false"/>
          <w:color w:val="000000"/>
          <w:sz w:val="28"/>
        </w:rPr>
        <w:t>      ".</w:t>
      </w:r>
      <w:r>
        <w:br/>
      </w: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1"/>
    <w:p>
      <w:pPr>
        <w:spacing w:after="0"/>
        <w:ind w:left="0"/>
        <w:jc w:val="both"/>
      </w:pPr>
      <w:r>
        <w:rPr>
          <w:rFonts w:ascii="Times New Roman"/>
          <w:b w:val="false"/>
          <w:i/>
          <w:color w:val="000000"/>
          <w:sz w:val="28"/>
        </w:rPr>
        <w:t>      Аким</w:t>
      </w:r>
      <w:r>
        <w:br/>
      </w:r>
      <w:r>
        <w:rPr>
          <w:rFonts w:ascii="Times New Roman"/>
          <w:b w:val="false"/>
          <w:i w:val="false"/>
          <w:color w:val="000000"/>
          <w:sz w:val="28"/>
        </w:rPr>
        <w:t>
</w:t>
      </w:r>
      <w:r>
        <w:rPr>
          <w:rFonts w:ascii="Times New Roman"/>
          <w:b w:val="false"/>
          <w:i/>
          <w:color w:val="000000"/>
          <w:sz w:val="28"/>
        </w:rPr>
        <w:t>      Костанайской области                       Н. Садуакасов</w:t>
      </w:r>
    </w:p>
    <w:p>
      <w:pPr>
        <w:spacing w:after="0"/>
        <w:ind w:left="0"/>
        <w:jc w:val="both"/>
      </w:pPr>
      <w:r>
        <w:rPr>
          <w:rFonts w:ascii="Times New Roman"/>
          <w:b w:val="false"/>
          <w:i w:val="false"/>
          <w:color w:val="000000"/>
          <w:sz w:val="28"/>
        </w:rPr>
        <w:t>      </w:t>
      </w:r>
      <w:r>
        <w:rPr>
          <w:rFonts w:ascii="Times New Roman"/>
          <w:b w:val="false"/>
          <w:i/>
          <w:color w:val="000000"/>
          <w:sz w:val="28"/>
        </w:rPr>
        <w:t>СОГЛАСОВАНО:</w:t>
      </w:r>
    </w:p>
    <w:p>
      <w:pPr>
        <w:spacing w:after="0"/>
        <w:ind w:left="0"/>
        <w:jc w:val="both"/>
      </w:pPr>
      <w:r>
        <w:rPr>
          <w:rFonts w:ascii="Times New Roman"/>
          <w:b w:val="false"/>
          <w:i/>
          <w:color w:val="000000"/>
          <w:sz w:val="28"/>
        </w:rPr>
        <w:t>      Начальник государственного учреждения</w:t>
      </w:r>
      <w:r>
        <w:br/>
      </w:r>
      <w:r>
        <w:rPr>
          <w:rFonts w:ascii="Times New Roman"/>
          <w:b w:val="false"/>
          <w:i w:val="false"/>
          <w:color w:val="000000"/>
          <w:sz w:val="28"/>
        </w:rPr>
        <w:t>
</w:t>
      </w:r>
      <w:r>
        <w:rPr>
          <w:rFonts w:ascii="Times New Roman"/>
          <w:b w:val="false"/>
          <w:i/>
          <w:color w:val="000000"/>
          <w:sz w:val="28"/>
        </w:rPr>
        <w:t>      "Тобол–Торгайская межобластная</w:t>
      </w:r>
      <w:r>
        <w:br/>
      </w:r>
      <w:r>
        <w:rPr>
          <w:rFonts w:ascii="Times New Roman"/>
          <w:b w:val="false"/>
          <w:i w:val="false"/>
          <w:color w:val="000000"/>
          <w:sz w:val="28"/>
        </w:rPr>
        <w:t>
</w:t>
      </w:r>
      <w:r>
        <w:rPr>
          <w:rFonts w:ascii="Times New Roman"/>
          <w:b w:val="false"/>
          <w:i/>
          <w:color w:val="000000"/>
          <w:sz w:val="28"/>
        </w:rPr>
        <w:t>      бассейновая инспекция рыбного</w:t>
      </w:r>
      <w:r>
        <w:br/>
      </w:r>
      <w:r>
        <w:rPr>
          <w:rFonts w:ascii="Times New Roman"/>
          <w:b w:val="false"/>
          <w:i w:val="false"/>
          <w:color w:val="000000"/>
          <w:sz w:val="28"/>
        </w:rPr>
        <w:t>
</w:t>
      </w:r>
      <w:r>
        <w:rPr>
          <w:rFonts w:ascii="Times New Roman"/>
          <w:b w:val="false"/>
          <w:i/>
          <w:color w:val="000000"/>
          <w:sz w:val="28"/>
        </w:rPr>
        <w:t>      хозяйства" Комитета рыбного хозяйства</w:t>
      </w:r>
      <w:r>
        <w:br/>
      </w:r>
      <w:r>
        <w:rPr>
          <w:rFonts w:ascii="Times New Roman"/>
          <w:b w:val="false"/>
          <w:i w:val="false"/>
          <w:color w:val="000000"/>
          <w:sz w:val="28"/>
        </w:rPr>
        <w:t>
</w:t>
      </w:r>
      <w:r>
        <w:rPr>
          <w:rFonts w:ascii="Times New Roman"/>
          <w:b w:val="false"/>
          <w:i/>
          <w:color w:val="000000"/>
          <w:sz w:val="28"/>
        </w:rPr>
        <w:t>      Министерства сельского хозяйства</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_______________ Н. Сарсенов</w:t>
      </w:r>
    </w:p>
    <w:p>
      <w:pPr>
        <w:spacing w:after="0"/>
        <w:ind w:left="0"/>
        <w:jc w:val="both"/>
      </w:pPr>
      <w:r>
        <w:rPr>
          <w:rFonts w:ascii="Times New Roman"/>
          <w:b w:val="false"/>
          <w:i/>
          <w:color w:val="000000"/>
          <w:sz w:val="28"/>
        </w:rPr>
        <w:t>      Начальник государственного учреждения</w:t>
      </w:r>
      <w:r>
        <w:br/>
      </w:r>
      <w:r>
        <w:rPr>
          <w:rFonts w:ascii="Times New Roman"/>
          <w:b w:val="false"/>
          <w:i w:val="false"/>
          <w:color w:val="000000"/>
          <w:sz w:val="28"/>
        </w:rPr>
        <w:t>
</w:t>
      </w:r>
      <w:r>
        <w:rPr>
          <w:rFonts w:ascii="Times New Roman"/>
          <w:b w:val="false"/>
          <w:i/>
          <w:color w:val="000000"/>
          <w:sz w:val="28"/>
        </w:rPr>
        <w:t>      "Тобол–Торгайская бассейновая инспекция</w:t>
      </w:r>
      <w:r>
        <w:br/>
      </w:r>
      <w:r>
        <w:rPr>
          <w:rFonts w:ascii="Times New Roman"/>
          <w:b w:val="false"/>
          <w:i w:val="false"/>
          <w:color w:val="000000"/>
          <w:sz w:val="28"/>
        </w:rPr>
        <w:t>
</w:t>
      </w:r>
      <w:r>
        <w:rPr>
          <w:rFonts w:ascii="Times New Roman"/>
          <w:b w:val="false"/>
          <w:i/>
          <w:color w:val="000000"/>
          <w:sz w:val="28"/>
        </w:rPr>
        <w:t>      по регулированию использования и охране</w:t>
      </w:r>
      <w:r>
        <w:br/>
      </w:r>
      <w:r>
        <w:rPr>
          <w:rFonts w:ascii="Times New Roman"/>
          <w:b w:val="false"/>
          <w:i w:val="false"/>
          <w:color w:val="000000"/>
          <w:sz w:val="28"/>
        </w:rPr>
        <w:t>
</w:t>
      </w:r>
      <w:r>
        <w:rPr>
          <w:rFonts w:ascii="Times New Roman"/>
          <w:b w:val="false"/>
          <w:i/>
          <w:color w:val="000000"/>
          <w:sz w:val="28"/>
        </w:rPr>
        <w:t>      водных ресурсов" Комитета по водным</w:t>
      </w:r>
      <w:r>
        <w:br/>
      </w:r>
      <w:r>
        <w:rPr>
          <w:rFonts w:ascii="Times New Roman"/>
          <w:b w:val="false"/>
          <w:i w:val="false"/>
          <w:color w:val="000000"/>
          <w:sz w:val="28"/>
        </w:rPr>
        <w:t>
</w:t>
      </w:r>
      <w:r>
        <w:rPr>
          <w:rFonts w:ascii="Times New Roman"/>
          <w:b w:val="false"/>
          <w:i/>
          <w:color w:val="000000"/>
          <w:sz w:val="28"/>
        </w:rPr>
        <w:t>      ресурсам Министерства сельского хозяйства</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_______________ Г. Оспанбекова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