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6e5b" w14:textId="5366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на участке скважин № 1, № 2, расположенных в районе железнодорожной станции Житикара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октября 2012 года № 445. Зарегистрировано Департаментом юстиции Костанайской области 31 октября 2012 года № 3862.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на участке скважин № 1, № 2, расположенных в районе железнодорожной станции Житикара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2012 года № 445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водозаборов на участке скважин № 1, № 2,</w:t>
      </w:r>
      <w:r>
        <w:br/>
      </w:r>
      <w:r>
        <w:rPr>
          <w:rFonts w:ascii="Times New Roman"/>
          <w:b/>
          <w:i w:val="false"/>
          <w:color w:val="000000"/>
        </w:rPr>
        <w:t>расположенных в районе железнодорожной</w:t>
      </w:r>
      <w:r>
        <w:br/>
      </w:r>
      <w:r>
        <w:rPr>
          <w:rFonts w:ascii="Times New Roman"/>
          <w:b/>
          <w:i w:val="false"/>
          <w:color w:val="000000"/>
        </w:rPr>
        <w:t>станции Житикара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"Обоснование размеров поясов зон санитарной охраны участка скважин 1 и 2, расположенных в районе железнодорожной станции Житикара. Житикаринский район, Костанайская область".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(Заказчик Товарищество с ограниченной ответственностью "Теміржолсу-Костанай")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