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16bf6a" w14:textId="016bf6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21 декабря 2012 года № 580. Зарегистрировано Департаментом юстиции Костанайской области 25 декабря 2012 года № 3950. Утратило силу - Постановлением акимата Костанайской области от 20 ноября 2013 года № 508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- Постановлением акимата Костанайской области от 20.11.2013 № 508 (вводится в действие со дня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Принятие местными исполнительными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органами области решения по закреплению охотничьих угодий и рыбохозяйственных водоемов и (или) участков за пользователями животным миром и установлению сервитутов для нужд охотничьего и рыбного хозяйства";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Выдача лесорубочного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и лесного билета".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СОГЛАСОВАНО: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Начальник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учреждения (ГУ) "Костанайская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областная территориальная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инспекция лесного и охотничьего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хозяйства Комитета лесного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охотничьего хозяйства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Министерства сельского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хозяйства Республики Казахстан"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_________________ М. Бегимбетов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Начальник ГУ "Тобыл-Торгайская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межобластная бассейновая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инспекция рыбного хозяйства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Комитета рыбного хозяйства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Министерства сельского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хозяйства Республики Казахстан"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___________________ Н. Сарсенов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Начальник ГУ "Управление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природных ресурсов и регулирования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природопользования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Костанайской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_____________________ К. Тулеубаев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21 декабря 2012 года № 580 </w:t>
      </w:r>
    </w:p>
    <w:bookmarkEnd w:id="2"/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"Принятие местными исполнительными органами</w:t>
      </w:r>
      <w:r>
        <w:br/>
      </w:r>
      <w:r>
        <w:rPr>
          <w:rFonts w:ascii="Times New Roman"/>
          <w:b/>
          <w:i w:val="false"/>
          <w:color w:val="000000"/>
        </w:rPr>
        <w:t>
области решения по закреплению охотничьих</w:t>
      </w:r>
      <w:r>
        <w:br/>
      </w:r>
      <w:r>
        <w:rPr>
          <w:rFonts w:ascii="Times New Roman"/>
          <w:b/>
          <w:i w:val="false"/>
          <w:color w:val="000000"/>
        </w:rPr>
        <w:t>
угодий и рыбохозяйственных водоемов и (или)</w:t>
      </w:r>
      <w:r>
        <w:br/>
      </w:r>
      <w:r>
        <w:rPr>
          <w:rFonts w:ascii="Times New Roman"/>
          <w:b/>
          <w:i w:val="false"/>
          <w:color w:val="000000"/>
        </w:rPr>
        <w:t>
участков за пользователями животным миром</w:t>
      </w:r>
      <w:r>
        <w:br/>
      </w:r>
      <w:r>
        <w:rPr>
          <w:rFonts w:ascii="Times New Roman"/>
          <w:b/>
          <w:i w:val="false"/>
          <w:color w:val="000000"/>
        </w:rPr>
        <w:t>
и установлению сервитутов для нужд охотничьего</w:t>
      </w:r>
      <w:r>
        <w:br/>
      </w:r>
      <w:r>
        <w:rPr>
          <w:rFonts w:ascii="Times New Roman"/>
          <w:b/>
          <w:i w:val="false"/>
          <w:color w:val="000000"/>
        </w:rPr>
        <w:t>
и рыбного хозяйства"</w:t>
      </w:r>
    </w:p>
    <w:bookmarkEnd w:id="3"/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"Принятие местными исполнительными органами области решения по закреплению охотничьих угодий и рыбохозяйственных водоемов и (или) участков за пользователями животным миром и установлению сервитутов для нужд охотничьего и рыбного хозяйства"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Комитет – Комитет лесного и охотничьего хозяйства Министерства сельского хозяйства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получатели государственной услуги – физические и юридические лица.</w:t>
      </w:r>
    </w:p>
    <w:bookmarkEnd w:id="5"/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Государственная услуга "Принятие местными исполнительными органами области решения по закреплению охотничьих угодий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рыбохозяйственных водоемов и (или) участков за пользователями животным миром и установлению сервитутов для нужд охотничьего и рыбного хозяйства" (далее – государственная услуга) оказывается получателям государственной услуги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"Принятие местными исполнительными органами области решения по закреплению охотничьих угодий и рыбохозяйственных водоемов и (или) участков за пользователями животным миром и установлению сервитутов для нужд охотничьего и рыбного хозяйства",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1108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сельского хозяйства и внесении изменений в постановление Правительства Республики Казахстан от 20 июля 2010 года </w:t>
      </w:r>
      <w:r>
        <w:rPr>
          <w:rFonts w:ascii="Times New Roman"/>
          <w:b w:val="false"/>
          <w:i w:val="false"/>
          <w:color w:val="000000"/>
          <w:sz w:val="28"/>
        </w:rPr>
        <w:t>№ 745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реестра государственных услуг оказываемых физическим и юридическим лицам" (далее - Стандарт) и Регламентом.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государственными учреждениями: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"Костанайская областная территориальная инспекция лесного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охотничьего хозяйства Комитета лесного и охотничьего хозяйства Министерства сельского хозяйства Республики Казахстан" (далее - Инспекция 1);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"Тобол-Торгайская межобластная бассейновая инспекция рыбного хозяйства Комитета рыбного хозяйства Министерства сельского хозяйства Республики Казахстан" (далее - Инспекция 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"Управление природных ресурсов и регулирования природопользования акимата Костанайской области" (далее – Управление).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осуществляется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10 и </w:t>
      </w:r>
      <w:r>
        <w:rPr>
          <w:rFonts w:ascii="Times New Roman"/>
          <w:b w:val="false"/>
          <w:i w:val="false"/>
          <w:color w:val="000000"/>
          <w:sz w:val="28"/>
        </w:rPr>
        <w:t>статьи 40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9 июля 2004 года "Об охране, воспроизводстве и использовании животного мира";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постановления Правительства Республики Казахстан от 21 января 2005 года </w:t>
      </w:r>
      <w:r>
        <w:rPr>
          <w:rFonts w:ascii="Times New Roman"/>
          <w:b w:val="false"/>
          <w:i w:val="false"/>
          <w:color w:val="000000"/>
          <w:sz w:val="28"/>
        </w:rPr>
        <w:t>№ 40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проведения конкурса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закреплению охотничьих угодий и квалификационных требований, предъявляемых к участникам конкурса";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постановления Правительства Республики Казахстан от 4 февраля 2005 года </w:t>
      </w:r>
      <w:r>
        <w:rPr>
          <w:rFonts w:ascii="Times New Roman"/>
          <w:b w:val="false"/>
          <w:i w:val="false"/>
          <w:color w:val="000000"/>
          <w:sz w:val="28"/>
        </w:rPr>
        <w:t>№ 102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проведения конкурса по закреплению рыбохозяйственных водоемов и (или) участков и квалификационных требований, предъявляемых к участникам конкурса";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постановления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1108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сельского хозяйства и внесении изменений в постановление Правительства Республики Казахстан от 20 июля 2010 года  </w:t>
      </w:r>
      <w:r>
        <w:rPr>
          <w:rFonts w:ascii="Times New Roman"/>
          <w:b w:val="false"/>
          <w:i w:val="false"/>
          <w:color w:val="000000"/>
          <w:sz w:val="28"/>
        </w:rPr>
        <w:t>№ 745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реестра государственных услуг оказываемых физическим и юридическим лицам".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государственной услуги является выдача постановления акимата Костанайской области (далее - акимат) о закреплении охотничьих угодий или рыбохозяйственных водоемов и (или) участков за получателем государственной услуги (далее – постановление) на бумажном носителе, либо мотивированный письменный отказ в оказании государственной услуги (далее – мотивированный отказ).</w:t>
      </w:r>
    </w:p>
    <w:bookmarkEnd w:id="7"/>
    <w:bookmarkStart w:name="z2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8"/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Государственная услуга оказывается по местонахождению Инспекции 1, Инспекции 2, и Управления, где предусмотрены условия для обслуживания получателей государственных услуг, в том числе для лиц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ограниченными физическими возможностями. Залы ожидания оснащены информационными стендами с образцами заполненных бланков.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Государственная услуга предоставляется в соответствии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установленным графиком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Инспекция 1, Управление - с 9.00 часов до 18.00 часов, с перерывом на обед с 13.00 до 14.00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Инспекция 2 - с 9.00 часов до 18.30 часов, с перерывом на обед с 13.00 до 14.30 часов, за исключением праздничных и выходных дней (суббота, воскресенье).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Полная информация о государственной услуге располагается на Интернет-ресурсе Министерства сельского хозяйства Республики Казахстан www.minagri.gov.kz и в органах,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в сроки,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предоставлении государственной услуги получателю государственных услуг будет отказано в случаях,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17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Этапы оказания государственной услуги с момента получения заявления от получателя государственной услуги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проведении конкурса по закреплению охотничьих угодий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рыбохозяйственных водоемов и (или) участков: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получатель государственной услуги подает заявление по формам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и документы в соответствии с  </w:t>
      </w:r>
      <w:r>
        <w:rPr>
          <w:rFonts w:ascii="Times New Roman"/>
          <w:b w:val="false"/>
          <w:i w:val="false"/>
          <w:color w:val="000000"/>
          <w:sz w:val="28"/>
        </w:rPr>
        <w:t>пунктами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секретарю конкурсной комиссии, находящегося по адресу, указанному в объявлении о проведении конкурса;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конкурсная комиссия рассматривает конкурсные заявки, определяет степень соответствия физического или юридического лица квалификационным требованиям, предъявляемым к получателям государственной услуги по закреплению охотничьих угодий или рыбохозяйственных водоемов и (или) участков, определяет победителя конкурса, о чем в течение десяти рабочих дней со дня вскрытия конвертов с конкурсными заявками составляется протокол;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секретарь конкурсной комиссии, в течение трех рабочих дней со дня подведения итогов конкурса, направляет участникам конкурса и в акимат протокол об итогах конкурса;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протокола конкурсной комиссии Управление обеспечивает подписание постановления акимата о закреплении охотничьих угодий и рыбохозяйственных водоемов и (или) участков за получателем государственной услуги, в течение пяти рабочих дней со дня получения протокола об итогах конкурса;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секретарь конкурсной комиссии выдает получателю государственной услуги постановление акимата, либо мотивированный отказ в выдаче постановления.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при закреплении охотничьих угодий на земельных участках, находящихся в частной собственности или во временном землепользовании получателей государственной услуги, а также при перезакреплении охотничьих угодий, срок закрепления по которым истек: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получатель государственной услуги подает заявление в произвольной форме в канцелярию Инспекции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Инспекции 1 принимает, регистрирует документы и подготавливает заключение о соответствии или несоответствии получателя государственной услуги квалификационным требованиям для направления в Комитет;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Комитет принимает и регистрирует заключение Инспекции 1, подготавливает представление или мотивированный отказ и направляет в акимат;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акимат принимает и регистрирует представление или мотивированный отказ Комитета, передает руководителю для ознакомления и направляет представление в Управление, а мотивированный отказ в Инспекцию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Управление принимает, регистрирует представление Комитета и готовит проект постановление акимата;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Инспекции 1 выдает получателю государственной услуги постановление акимата о закреплении охотничьего хозяйства за получателем государственной услуги, либо мотивированный отказ.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Минимальное количество лиц, осуществляющих прием документов для оказания государственной услуги в территориальных инспекциях, составляет один инспектор.</w:t>
      </w:r>
    </w:p>
    <w:bookmarkEnd w:id="9"/>
    <w:bookmarkStart w:name="z3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0"/>
    <w:bookmarkStart w:name="z3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При сдаче конкурсной заявки получателем государственной услуги, ему выдается расписка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15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Факт подачи заявления фиксируется в специальном журнале регистрации заявок, который ведет секретарь конкурсной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16. Описание действий структурно-функциональных единиц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(далее - СФЕ), участвующих в процессе оказания государственной услуги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(таблицы 1.1, 1.2) </w:t>
      </w:r>
      <w:r>
        <w:rPr>
          <w:rFonts w:ascii="Times New Roman"/>
          <w:b w:val="false"/>
          <w:i w:val="false"/>
          <w:color w:val="000000"/>
          <w:sz w:val="28"/>
        </w:rPr>
        <w:t>Регламента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(таблицы 2.1, 2.2, 2.3, 2.4) к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Схемы, отражающие взаимосвязь между логической последовательностью административных действий в процессе оказания государственной услуги,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Постановление выдается при личном посещении получателя государственной услуги, при предъявлении документа удостоверяющего личность получателя государственной услуги или доверенности на его получение.</w:t>
      </w:r>
    </w:p>
    <w:bookmarkEnd w:id="11"/>
    <w:bookmarkStart w:name="z3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2"/>
    <w:bookmarkStart w:name="z4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Должностные лица за ненадлежащее оказание государственной услуги несут ответственность в соответствии с действующим законодательством Республики Казахстан.</w:t>
      </w:r>
    </w:p>
    <w:bookmarkEnd w:id="13"/>
    <w:bookmarkStart w:name="z4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"Принятие местными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исполнительными органами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решения по закреплению охотничьих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угодий и рыбохозяйственных водоемов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(или) участков за пользователями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животным миром и установлению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сервитутов для нужд охотничьего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рыбного хозяйства"      </w:t>
      </w:r>
    </w:p>
    <w:bookmarkEnd w:id="14"/>
    <w:bookmarkStart w:name="z4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единиц, участвующих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5"/>
    <w:bookmarkStart w:name="z4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СФЕ – при проведении конкурса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5"/>
        <w:gridCol w:w="2874"/>
        <w:gridCol w:w="2592"/>
        <w:gridCol w:w="3221"/>
        <w:gridCol w:w="265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Секретарь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Секретарь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</w:tr>
      <w:tr>
        <w:trPr>
          <w:trHeight w:val="1125" w:hRule="atLeast"/>
        </w:trPr>
        <w:tc>
          <w:tcPr>
            <w:tcW w:w="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описание.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заявки.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конкурсных заявок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победителя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конкурса.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итогах конкурса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участникам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конкурса 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акимат.</w:t>
            </w:r>
          </w:p>
        </w:tc>
      </w:tr>
      <w:tr>
        <w:trPr>
          <w:trHeight w:val="30" w:hRule="atLeast"/>
        </w:trPr>
        <w:tc>
          <w:tcPr>
            <w:tcW w:w="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заявки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комиссии.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 об итогах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конкурса.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протокола.</w:t>
            </w:r>
          </w:p>
        </w:tc>
      </w:tr>
      <w:tr>
        <w:trPr>
          <w:trHeight w:val="30" w:hRule="atLeast"/>
        </w:trPr>
        <w:tc>
          <w:tcPr>
            <w:tcW w:w="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 вскрытия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конвертов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заявкой.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конкурса.</w:t>
            </w:r>
          </w:p>
        </w:tc>
      </w:tr>
      <w:tr>
        <w:trPr>
          <w:trHeight w:val="30" w:hRule="atLeast"/>
        </w:trPr>
        <w:tc>
          <w:tcPr>
            <w:tcW w:w="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2820"/>
        <w:gridCol w:w="2542"/>
        <w:gridCol w:w="3207"/>
        <w:gridCol w:w="26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</w:tr>
      <w:tr>
        <w:trPr>
          <w:trHeight w:val="112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описание.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конкурса.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протоколом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итогах конкурса,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исполнителя.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закреплении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охотничьих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рыбохозяйстве-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нных водоемов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 участков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победители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конкурса.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акимата.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протокола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итогах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исполнителю.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акимата.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минут.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часа.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дней.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8"/>
        <w:gridCol w:w="3342"/>
        <w:gridCol w:w="3343"/>
        <w:gridCol w:w="469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3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</w:p>
        </w:tc>
        <w:tc>
          <w:tcPr>
            <w:tcW w:w="4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Секретарь конкурсной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</w:tr>
      <w:tr>
        <w:trPr>
          <w:trHeight w:val="1125" w:hRule="atLeast"/>
        </w:trPr>
        <w:tc>
          <w:tcPr>
            <w:tcW w:w="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описание.</w:t>
            </w:r>
          </w:p>
        </w:tc>
        <w:tc>
          <w:tcPr>
            <w:tcW w:w="3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закреплении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охотничьих угодий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рыбохозяйственных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водоемов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– победитель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конкурса.</w:t>
            </w:r>
          </w:p>
        </w:tc>
        <w:tc>
          <w:tcPr>
            <w:tcW w:w="4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Получает постановление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и выдает 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отказ.</w:t>
            </w:r>
          </w:p>
        </w:tc>
      </w:tr>
      <w:tr>
        <w:trPr>
          <w:trHeight w:val="30" w:hRule="atLeast"/>
        </w:trPr>
        <w:tc>
          <w:tcPr>
            <w:tcW w:w="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акимата.</w:t>
            </w:r>
          </w:p>
        </w:tc>
        <w:tc>
          <w:tcPr>
            <w:tcW w:w="4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Роспись 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часа.</w:t>
            </w:r>
          </w:p>
        </w:tc>
        <w:tc>
          <w:tcPr>
            <w:tcW w:w="4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минут.</w:t>
            </w:r>
          </w:p>
        </w:tc>
      </w:tr>
      <w:tr>
        <w:trPr>
          <w:trHeight w:val="30" w:hRule="atLeast"/>
        </w:trPr>
        <w:tc>
          <w:tcPr>
            <w:tcW w:w="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4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1.2.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СФЕ – при закреплении охотничьих угодий на</w:t>
      </w:r>
      <w:r>
        <w:br/>
      </w:r>
      <w:r>
        <w:rPr>
          <w:rFonts w:ascii="Times New Roman"/>
          <w:b/>
          <w:i w:val="false"/>
          <w:color w:val="000000"/>
        </w:rPr>
        <w:t>
земельных участках, находящихся в частной</w:t>
      </w:r>
      <w:r>
        <w:br/>
      </w:r>
      <w:r>
        <w:rPr>
          <w:rFonts w:ascii="Times New Roman"/>
          <w:b/>
          <w:i w:val="false"/>
          <w:color w:val="000000"/>
        </w:rPr>
        <w:t>
собственности или во временном землепользовании</w:t>
      </w:r>
      <w:r>
        <w:br/>
      </w:r>
      <w:r>
        <w:rPr>
          <w:rFonts w:ascii="Times New Roman"/>
          <w:b/>
          <w:i w:val="false"/>
          <w:color w:val="000000"/>
        </w:rPr>
        <w:t>
получателей государственной услуги,</w:t>
      </w:r>
      <w:r>
        <w:br/>
      </w:r>
      <w:r>
        <w:rPr>
          <w:rFonts w:ascii="Times New Roman"/>
          <w:b/>
          <w:i w:val="false"/>
          <w:color w:val="000000"/>
        </w:rPr>
        <w:t>
а также при перезакреплении охотничьих</w:t>
      </w:r>
      <w:r>
        <w:br/>
      </w:r>
      <w:r>
        <w:rPr>
          <w:rFonts w:ascii="Times New Roman"/>
          <w:b/>
          <w:i w:val="false"/>
          <w:color w:val="000000"/>
        </w:rPr>
        <w:t>
угодий, срок по которым истек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1"/>
        <w:gridCol w:w="2882"/>
        <w:gridCol w:w="2969"/>
        <w:gridCol w:w="2600"/>
        <w:gridCol w:w="292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1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1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1</w:t>
            </w:r>
          </w:p>
        </w:tc>
      </w:tr>
      <w:tr>
        <w:trPr>
          <w:trHeight w:val="1125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описание.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документов.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исполнителя.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квалификационным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перезакреплении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охотничьих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угодий, срок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которым истек,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договорных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обязательств).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резолюции.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исполнителю.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подписания.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часа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0"/>
        <w:gridCol w:w="2872"/>
        <w:gridCol w:w="2980"/>
        <w:gridCol w:w="2590"/>
        <w:gridCol w:w="293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1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</w:t>
            </w:r>
          </w:p>
        </w:tc>
      </w:tr>
      <w:tr>
        <w:trPr>
          <w:trHeight w:val="1125" w:hRule="atLeast"/>
        </w:trPr>
        <w:tc>
          <w:tcPr>
            <w:tcW w:w="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описание.</w:t>
            </w:r>
          </w:p>
        </w:tc>
        <w:tc>
          <w:tcPr>
            <w:tcW w:w="2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заключения.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1.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исполнителя.</w:t>
            </w:r>
          </w:p>
        </w:tc>
      </w:tr>
      <w:tr>
        <w:trPr>
          <w:trHeight w:val="30" w:hRule="atLeast"/>
        </w:trPr>
        <w:tc>
          <w:tcPr>
            <w:tcW w:w="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Заключение.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резолюции.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исполнителю.</w:t>
            </w:r>
          </w:p>
        </w:tc>
      </w:tr>
      <w:tr>
        <w:trPr>
          <w:trHeight w:val="30" w:hRule="atLeast"/>
        </w:trPr>
        <w:tc>
          <w:tcPr>
            <w:tcW w:w="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часа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часа</w:t>
            </w:r>
          </w:p>
        </w:tc>
      </w:tr>
      <w:tr>
        <w:trPr>
          <w:trHeight w:val="30" w:hRule="atLeast"/>
        </w:trPr>
        <w:tc>
          <w:tcPr>
            <w:tcW w:w="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3"/>
        <w:gridCol w:w="2847"/>
        <w:gridCol w:w="2955"/>
        <w:gridCol w:w="2695"/>
        <w:gridCol w:w="287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</w:t>
            </w:r>
          </w:p>
        </w:tc>
      </w:tr>
      <w:tr>
        <w:trPr>
          <w:trHeight w:val="1125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описание.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Комитета.</w:t>
            </w:r>
          </w:p>
        </w:tc>
      </w:tr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отказ.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отказ.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резолюции.</w:t>
            </w:r>
          </w:p>
        </w:tc>
      </w:tr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часа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</w:t>
            </w:r>
          </w:p>
        </w:tc>
      </w:tr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5"/>
        <w:gridCol w:w="2261"/>
        <w:gridCol w:w="2239"/>
        <w:gridCol w:w="2152"/>
        <w:gridCol w:w="2328"/>
        <w:gridCol w:w="239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</w:tr>
      <w:tr>
        <w:trPr>
          <w:trHeight w:val="30" w:hRule="atLeast"/>
        </w:trPr>
        <w:tc>
          <w:tcPr>
            <w:tcW w:w="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1</w:t>
            </w:r>
          </w:p>
        </w:tc>
      </w:tr>
      <w:tr>
        <w:trPr>
          <w:trHeight w:val="1125" w:hRule="atLeast"/>
        </w:trPr>
        <w:tc>
          <w:tcPr>
            <w:tcW w:w="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описание.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исполнителя.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закреплении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охотничьего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угодья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собстве-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участка.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закреплении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охотничьего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угодья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собстве-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участка.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нный отказ.</w:t>
            </w:r>
          </w:p>
        </w:tc>
      </w:tr>
      <w:tr>
        <w:trPr>
          <w:trHeight w:val="30" w:hRule="atLeast"/>
        </w:trPr>
        <w:tc>
          <w:tcPr>
            <w:tcW w:w="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о-распоря-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исполнителю.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акимата.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акимата.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исходящей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ции.</w:t>
            </w:r>
          </w:p>
        </w:tc>
      </w:tr>
      <w:tr>
        <w:trPr>
          <w:trHeight w:val="30" w:hRule="atLeast"/>
        </w:trPr>
        <w:tc>
          <w:tcPr>
            <w:tcW w:w="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часа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часа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</w:t>
            </w:r>
          </w:p>
        </w:tc>
      </w:tr>
      <w:tr>
        <w:trPr>
          <w:trHeight w:val="30" w:hRule="atLeast"/>
        </w:trPr>
        <w:tc>
          <w:tcPr>
            <w:tcW w:w="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4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(процедур).</w:t>
      </w:r>
    </w:p>
    <w:bookmarkEnd w:id="18"/>
    <w:bookmarkStart w:name="z4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2.1.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 – при проведении конкурса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02"/>
        <w:gridCol w:w="2366"/>
        <w:gridCol w:w="2195"/>
        <w:gridCol w:w="2409"/>
        <w:gridCol w:w="236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Секретарь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</w:tr>
      <w:tr>
        <w:trPr>
          <w:trHeight w:val="30" w:hRule="atLeast"/>
        </w:trPr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заявки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минут).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заявок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победителя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конкурса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вскрытия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конвертов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заявкой).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конкурса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минут).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протоколом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итогах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 более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часа).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закреплении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охотничьих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угодий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рыбохозяйст-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водоемов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(участков)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нной услуги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победителем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конкурса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дней).</w:t>
            </w:r>
          </w:p>
        </w:tc>
      </w:tr>
      <w:tr>
        <w:trPr>
          <w:trHeight w:val="30" w:hRule="atLeast"/>
        </w:trPr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участникам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конкурса 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(3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конкурса).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1.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закреплении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охотничьих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рыбохозяйст-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водоемов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(участков)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нной услуги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победителем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конкурса (не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более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часа).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 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минут).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2.2.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 – при закреплении</w:t>
      </w:r>
      <w:r>
        <w:br/>
      </w:r>
      <w:r>
        <w:rPr>
          <w:rFonts w:ascii="Times New Roman"/>
          <w:b/>
          <w:i w:val="false"/>
          <w:color w:val="000000"/>
        </w:rPr>
        <w:t>
охотничьих угодий на земельных участках,</w:t>
      </w:r>
      <w:r>
        <w:br/>
      </w:r>
      <w:r>
        <w:rPr>
          <w:rFonts w:ascii="Times New Roman"/>
          <w:b/>
          <w:i w:val="false"/>
          <w:color w:val="000000"/>
        </w:rPr>
        <w:t>
находящихся в частной собственности или</w:t>
      </w:r>
      <w:r>
        <w:br/>
      </w:r>
      <w:r>
        <w:rPr>
          <w:rFonts w:ascii="Times New Roman"/>
          <w:b/>
          <w:i w:val="false"/>
          <w:color w:val="000000"/>
        </w:rPr>
        <w:t>
во временном землепользовании</w:t>
      </w:r>
      <w:r>
        <w:br/>
      </w:r>
      <w:r>
        <w:rPr>
          <w:rFonts w:ascii="Times New Roman"/>
          <w:b/>
          <w:i w:val="false"/>
          <w:color w:val="000000"/>
        </w:rPr>
        <w:t>
получателей государственной услуги,</w:t>
      </w:r>
      <w:r>
        <w:br/>
      </w:r>
      <w:r>
        <w:rPr>
          <w:rFonts w:ascii="Times New Roman"/>
          <w:b/>
          <w:i w:val="false"/>
          <w:color w:val="000000"/>
        </w:rPr>
        <w:t>
а также при перезакреплении охотничьих</w:t>
      </w:r>
      <w:r>
        <w:br/>
      </w:r>
      <w:r>
        <w:rPr>
          <w:rFonts w:ascii="Times New Roman"/>
          <w:b/>
          <w:i w:val="false"/>
          <w:color w:val="000000"/>
        </w:rPr>
        <w:t>
угодий, срок по которым истек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07"/>
        <w:gridCol w:w="3670"/>
        <w:gridCol w:w="474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795" w:hRule="atLeast"/>
        </w:trPr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1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1</w:t>
            </w:r>
          </w:p>
        </w:tc>
        <w:tc>
          <w:tcPr>
            <w:tcW w:w="4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1</w:t>
            </w:r>
          </w:p>
        </w:tc>
      </w:tr>
      <w:tr>
        <w:trPr>
          <w:trHeight w:val="30" w:hRule="atLeast"/>
        </w:trPr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(не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более 30 минут).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 (не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часа).</w:t>
            </w:r>
          </w:p>
        </w:tc>
        <w:tc>
          <w:tcPr>
            <w:tcW w:w="4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заключение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соответствии 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квалификационным требованиям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 при перезакреплении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охотничьих угодий, срок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которым истек, также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выполнении договорных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обязательств) (10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дней).</w:t>
            </w:r>
          </w:p>
        </w:tc>
      </w:tr>
      <w:tr>
        <w:trPr>
          <w:trHeight w:val="2475" w:hRule="atLeast"/>
        </w:trPr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(не 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минут).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 более 1 часа).</w:t>
            </w:r>
          </w:p>
        </w:tc>
        <w:tc>
          <w:tcPr>
            <w:tcW w:w="4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6"/>
        <w:gridCol w:w="2807"/>
        <w:gridCol w:w="5537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795" w:hRule="atLeast"/>
        </w:trPr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 Комитета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</w:t>
            </w:r>
          </w:p>
        </w:tc>
        <w:tc>
          <w:tcPr>
            <w:tcW w:w="5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</w:t>
            </w:r>
          </w:p>
        </w:tc>
      </w:tr>
      <w:tr>
        <w:trPr>
          <w:trHeight w:val="30" w:hRule="atLeast"/>
        </w:trPr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(не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минут).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 (не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более 1 час).</w:t>
            </w:r>
          </w:p>
        </w:tc>
        <w:tc>
          <w:tcPr>
            <w:tcW w:w="5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представления (5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дней).</w:t>
            </w:r>
          </w:p>
        </w:tc>
      </w:tr>
      <w:tr>
        <w:trPr>
          <w:trHeight w:val="2475" w:hRule="atLeast"/>
        </w:trPr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 более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часа).</w:t>
            </w:r>
          </w:p>
        </w:tc>
        <w:tc>
          <w:tcPr>
            <w:tcW w:w="5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представления в акимат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 более 30 минут).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2"/>
        <w:gridCol w:w="3705"/>
        <w:gridCol w:w="448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795" w:hRule="atLeast"/>
        </w:trPr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</w:t>
            </w:r>
          </w:p>
        </w:tc>
        <w:tc>
          <w:tcPr>
            <w:tcW w:w="3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акимата</w:t>
            </w:r>
          </w:p>
        </w:tc>
        <w:tc>
          <w:tcPr>
            <w:tcW w:w="4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</w:tr>
      <w:tr>
        <w:trPr>
          <w:trHeight w:val="30" w:hRule="atLeast"/>
        </w:trPr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(не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минут).</w:t>
            </w:r>
          </w:p>
        </w:tc>
        <w:tc>
          <w:tcPr>
            <w:tcW w:w="3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 (не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часа).</w:t>
            </w:r>
          </w:p>
        </w:tc>
        <w:tc>
          <w:tcPr>
            <w:tcW w:w="4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постановления акимата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закреплении охотничьего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угодья за 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собственником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(5 рабочих дней).</w:t>
            </w:r>
          </w:p>
        </w:tc>
      </w:tr>
      <w:tr>
        <w:trPr>
          <w:trHeight w:val="2475" w:hRule="atLeast"/>
        </w:trPr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постановление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1 (не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более 30 минут).</w:t>
            </w:r>
          </w:p>
        </w:tc>
        <w:tc>
          <w:tcPr>
            <w:tcW w:w="3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постановления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закреплении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охотничьего угодья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собственником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(не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более 1 часа).</w:t>
            </w:r>
          </w:p>
        </w:tc>
        <w:tc>
          <w:tcPr>
            <w:tcW w:w="4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 - при проведении</w:t>
      </w:r>
      <w:r>
        <w:br/>
      </w:r>
      <w:r>
        <w:rPr>
          <w:rFonts w:ascii="Times New Roman"/>
          <w:b/>
          <w:i w:val="false"/>
          <w:color w:val="000000"/>
        </w:rPr>
        <w:t>
конкурса (признание конкурса несостоявшимся)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15"/>
        <w:gridCol w:w="6005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5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Секретарь конкурсной комиссии</w:t>
            </w:r>
          </w:p>
        </w:tc>
        <w:tc>
          <w:tcPr>
            <w:tcW w:w="6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Конкурсная комиссия</w:t>
            </w:r>
          </w:p>
        </w:tc>
      </w:tr>
      <w:tr>
        <w:trPr>
          <w:trHeight w:val="30" w:hRule="atLeast"/>
        </w:trPr>
        <w:tc>
          <w:tcPr>
            <w:tcW w:w="5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конкурсной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заявки (не более 30 минут).</w:t>
            </w:r>
          </w:p>
        </w:tc>
        <w:tc>
          <w:tcPr>
            <w:tcW w:w="6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конкурсных заявок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конкурсных заявок всех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участников не соответствующими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условиям конкурса (10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дня вскрытия конвертов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конкурсной заявкой).</w:t>
            </w:r>
          </w:p>
        </w:tc>
      </w:tr>
      <w:tr>
        <w:trPr>
          <w:trHeight w:val="30" w:hRule="atLeast"/>
        </w:trPr>
        <w:tc>
          <w:tcPr>
            <w:tcW w:w="5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протокола об итогах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конкурса участникам конкурса 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(3 рабочих дня со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подведения итогов конкурса).</w:t>
            </w:r>
          </w:p>
        </w:tc>
        <w:tc>
          <w:tcPr>
            <w:tcW w:w="6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Секретарь конкурсной комиссии 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отказ.</w:t>
            </w:r>
          </w:p>
        </w:tc>
      </w:tr>
    </w:tbl>
    <w:bookmarkStart w:name="z4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2.4.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 – при закреплении</w:t>
      </w:r>
      <w:r>
        <w:br/>
      </w:r>
      <w:r>
        <w:rPr>
          <w:rFonts w:ascii="Times New Roman"/>
          <w:b/>
          <w:i w:val="false"/>
          <w:color w:val="000000"/>
        </w:rPr>
        <w:t>
охотничьих угодий на земельных участках,</w:t>
      </w:r>
      <w:r>
        <w:br/>
      </w:r>
      <w:r>
        <w:rPr>
          <w:rFonts w:ascii="Times New Roman"/>
          <w:b/>
          <w:i w:val="false"/>
          <w:color w:val="000000"/>
        </w:rPr>
        <w:t>
находящихся в частной собственности или</w:t>
      </w:r>
      <w:r>
        <w:br/>
      </w:r>
      <w:r>
        <w:rPr>
          <w:rFonts w:ascii="Times New Roman"/>
          <w:b/>
          <w:i w:val="false"/>
          <w:color w:val="000000"/>
        </w:rPr>
        <w:t>
во временном землепользовании получателей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услуги, а также при</w:t>
      </w:r>
      <w:r>
        <w:br/>
      </w:r>
      <w:r>
        <w:rPr>
          <w:rFonts w:ascii="Times New Roman"/>
          <w:b/>
          <w:i w:val="false"/>
          <w:color w:val="000000"/>
        </w:rPr>
        <w:t>
перезакреплении охотничьих угодий, срок</w:t>
      </w:r>
      <w:r>
        <w:br/>
      </w:r>
      <w:r>
        <w:rPr>
          <w:rFonts w:ascii="Times New Roman"/>
          <w:b/>
          <w:i w:val="false"/>
          <w:color w:val="000000"/>
        </w:rPr>
        <w:t>
по которым истек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8"/>
        <w:gridCol w:w="3696"/>
        <w:gridCol w:w="4356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1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1</w:t>
            </w:r>
          </w:p>
        </w:tc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Инспекции 1</w:t>
            </w:r>
          </w:p>
        </w:tc>
      </w:tr>
      <w:tr>
        <w:trPr>
          <w:trHeight w:val="30" w:hRule="atLeast"/>
        </w:trPr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(не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минут).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 (не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часа).</w:t>
            </w:r>
          </w:p>
        </w:tc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не соответствии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квалификационным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 (а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перезакреплении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охотничьих угодий, срок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которым истек, также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выполнении договорных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обязательств) (10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дней).</w:t>
            </w:r>
          </w:p>
        </w:tc>
      </w:tr>
      <w:tr>
        <w:trPr>
          <w:trHeight w:val="1980" w:hRule="atLeast"/>
        </w:trPr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(не 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минут)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 более 1 часа).</w:t>
            </w:r>
          </w:p>
        </w:tc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33"/>
        <w:gridCol w:w="3637"/>
        <w:gridCol w:w="445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Комитета</w:t>
            </w:r>
          </w:p>
        </w:tc>
        <w:tc>
          <w:tcPr>
            <w:tcW w:w="4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</w:t>
            </w:r>
          </w:p>
        </w:tc>
      </w:tr>
      <w:tr>
        <w:trPr>
          <w:trHeight w:val="30" w:hRule="atLeast"/>
        </w:trPr>
        <w:tc>
          <w:tcPr>
            <w:tcW w:w="3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(не 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минут).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 (не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часа).</w:t>
            </w:r>
          </w:p>
        </w:tc>
        <w:tc>
          <w:tcPr>
            <w:tcW w:w="4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(5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дней).</w:t>
            </w:r>
          </w:p>
        </w:tc>
      </w:tr>
      <w:tr>
        <w:trPr>
          <w:trHeight w:val="1980" w:hRule="atLeast"/>
        </w:trPr>
        <w:tc>
          <w:tcPr>
            <w:tcW w:w="3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(не более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часа).</w:t>
            </w:r>
          </w:p>
        </w:tc>
        <w:tc>
          <w:tcPr>
            <w:tcW w:w="4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"Принятие местными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исполнительными органами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области решения по закреплению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охотничьих угодий и рыбохозяйственных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водоемов и (или) участков за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пользователями животным миром 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установлению сервитутов для нужд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охотничьего и рыбного хозяйства"    </w:t>
      </w:r>
    </w:p>
    <w:bookmarkEnd w:id="23"/>
    <w:bookmarkStart w:name="z5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– при</w:t>
      </w:r>
      <w:r>
        <w:br/>
      </w:r>
      <w:r>
        <w:rPr>
          <w:rFonts w:ascii="Times New Roman"/>
          <w:b/>
          <w:i w:val="false"/>
          <w:color w:val="000000"/>
        </w:rPr>
        <w:t>
проведении конкурса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4041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– при</w:t>
      </w:r>
      <w:r>
        <w:br/>
      </w:r>
      <w:r>
        <w:rPr>
          <w:rFonts w:ascii="Times New Roman"/>
          <w:b/>
          <w:i w:val="false"/>
          <w:color w:val="000000"/>
        </w:rPr>
        <w:t>
закреплении охотничьих угодий на</w:t>
      </w:r>
      <w:r>
        <w:br/>
      </w:r>
      <w:r>
        <w:rPr>
          <w:rFonts w:ascii="Times New Roman"/>
          <w:b/>
          <w:i w:val="false"/>
          <w:color w:val="000000"/>
        </w:rPr>
        <w:t>
земельных участках, находящихся в</w:t>
      </w:r>
      <w:r>
        <w:br/>
      </w:r>
      <w:r>
        <w:rPr>
          <w:rFonts w:ascii="Times New Roman"/>
          <w:b/>
          <w:i w:val="false"/>
          <w:color w:val="000000"/>
        </w:rPr>
        <w:t>
частной собственности или во временном</w:t>
      </w:r>
      <w:r>
        <w:br/>
      </w:r>
      <w:r>
        <w:rPr>
          <w:rFonts w:ascii="Times New Roman"/>
          <w:b/>
          <w:i w:val="false"/>
          <w:color w:val="000000"/>
        </w:rPr>
        <w:t>
землепользовании получателей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а также при перезакреплении</w:t>
      </w:r>
      <w:r>
        <w:br/>
      </w:r>
      <w:r>
        <w:rPr>
          <w:rFonts w:ascii="Times New Roman"/>
          <w:b/>
          <w:i w:val="false"/>
          <w:color w:val="000000"/>
        </w:rPr>
        <w:t>
охотничьих угодий, срок по которым истек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4549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21 декабря 2012 года № 580 </w:t>
      </w:r>
    </w:p>
    <w:bookmarkEnd w:id="26"/>
    <w:bookmarkStart w:name="z5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лесорубочного и лесного билета"</w:t>
      </w:r>
    </w:p>
    <w:bookmarkEnd w:id="27"/>
    <w:bookmarkStart w:name="z5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8"/>
    <w:bookmarkStart w:name="z5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 регламенте государственной услуги "Выдача лесорубочного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лесного билета"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лесорубочный билет - документ, дающий право лесопользователю и лесовладельцу на проведение заготовки и вывозки древесины из лесосеки деревьями, хлыстами или сортиментами (деловая и дровяная в коре), порубочных остатков (дрова из кроны), живицы, древесных соков и второстепенных древесных ресурсов;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лесной билет – документ, предоставляющий право на осуществление побочных лесных пользований, пользование участками государственного лесного фонда для нужд охотничьего хозяйства, научно-исследовательских, оздоровительных, рекреационных, историко-культурных, туристских и спортивных целей;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лесопользование – юридически и экономически регламентированная деятельность по использованию лесных ресурсов и полезных свойств леса;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получатели государственной услуги – физические и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лесовладельцы - государственные организации, которым участки государственного лесного фонда предоставлены на праве постоянного землепользования, а также физические и негосударственные юридические лица, в чьей собственности находятся участки частного лесного фонда в соответствии с Лесным кодексом Республики Казахстан от 8 июля 2003 года </w:t>
      </w:r>
      <w:r>
        <w:rPr>
          <w:rFonts w:ascii="Times New Roman"/>
          <w:b w:val="false"/>
          <w:i w:val="false"/>
          <w:color w:val="000000"/>
          <w:sz w:val="28"/>
        </w:rPr>
        <w:t>№ 477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Лесной кодекс).</w:t>
      </w:r>
    </w:p>
    <w:bookmarkEnd w:id="29"/>
    <w:bookmarkStart w:name="z6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30"/>
    <w:bookmarkStart w:name="z6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"Выдача лесорубочного и лесного билета" (далее – государственная услуга)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лесорубочного и лесного билета", утвержденным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403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лесного и охотничьего хозяйства и внесении изменения в постановление Правительства Республики Казахстан от 20 июля 2010 года </w:t>
      </w:r>
      <w:r>
        <w:rPr>
          <w:rFonts w:ascii="Times New Roman"/>
          <w:b w:val="false"/>
          <w:i w:val="false"/>
          <w:color w:val="000000"/>
          <w:sz w:val="28"/>
        </w:rPr>
        <w:t>№ 745</w:t>
      </w:r>
      <w:r>
        <w:rPr>
          <w:rFonts w:ascii="Times New Roman"/>
          <w:b w:val="false"/>
          <w:i w:val="false"/>
          <w:color w:val="000000"/>
          <w:sz w:val="28"/>
        </w:rPr>
        <w:t>" (далее - Стандарт) и Регламентом.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лесовладельцами,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осуществляется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статьи 18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постановления Правительства Республики Казахстан от 22 декабря 2003 года </w:t>
      </w:r>
      <w:r>
        <w:rPr>
          <w:rFonts w:ascii="Times New Roman"/>
          <w:b w:val="false"/>
          <w:i w:val="false"/>
          <w:color w:val="000000"/>
          <w:sz w:val="28"/>
        </w:rPr>
        <w:t>№ 1287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отпуска древесины на корню на участках государственного лесного фонда" (далее – Правила отпуска древесины на корню);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постановления Правительства Республики Казахстан от 9 марта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2004 года </w:t>
      </w:r>
      <w:r>
        <w:rPr>
          <w:rFonts w:ascii="Times New Roman"/>
          <w:b w:val="false"/>
          <w:i w:val="false"/>
          <w:color w:val="000000"/>
          <w:sz w:val="28"/>
        </w:rPr>
        <w:t>№ 291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Положения о государственной лесной охране";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постановления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403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лесного и охотничьего хозяйства и внесении изменения в постановление Правительства Республики Казахстан от 20 июля 2010 года </w:t>
      </w:r>
      <w:r>
        <w:rPr>
          <w:rFonts w:ascii="Times New Roman"/>
          <w:b w:val="false"/>
          <w:i w:val="false"/>
          <w:color w:val="000000"/>
          <w:sz w:val="28"/>
        </w:rPr>
        <w:t>№ 745</w:t>
      </w:r>
      <w:r>
        <w:rPr>
          <w:rFonts w:ascii="Times New Roman"/>
          <w:b w:val="false"/>
          <w:i w:val="false"/>
          <w:color w:val="000000"/>
          <w:sz w:val="28"/>
        </w:rPr>
        <w:t>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предоставляемой государственной услуги является выдача лесорубочного и/или лесного билета (на бумажном носителе) или мотивированного отказа в их выдаче в письменной форме (далее – мотивированный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участие других органов не предусмотрено.</w:t>
      </w:r>
    </w:p>
    <w:bookmarkEnd w:id="31"/>
    <w:bookmarkStart w:name="z7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2"/>
    <w:bookmarkStart w:name="z7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по местонахождению лесовладельца, где предусмотрены условия для обслуживания получателя государственной услуги, в том числе для лиц с ограниченными физическими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Полная информация о предоставлении государственной услуги и предоставляемых документах размещены на Интернет-ресурсах Министерства сельского хозяйства Республики Казахстан – www.minagri.gov.kz, Комитета лесного и охотничьего хозяйства Министерства сельского хозяйства Республики Казахстан – www.fhc.kz, государственного учреждения "Управления природных ресурсов и регулирования природопользования акимата Костанайской области" – upr.leshoz@mail.ru и на стендах в помещениях контор лесовладельцев по адресам,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в соответствии с установленным графиком работы,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в сроки,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Основанием для отказа в предоставлении государственной услуги является предоставление не в полном объеме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государственной услуги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Документом, подтверждающим, что получатель государственной услуги сдал документы, является талон, с указанием даты и номера регистрации и даты получения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осуществляется при личном посещении получателя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Минимальное количество лиц, осуществляющих прием документов для оказания государственной услуги 1 специалист.</w:t>
      </w:r>
    </w:p>
    <w:bookmarkEnd w:id="33"/>
    <w:bookmarkStart w:name="z8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4"/>
    <w:bookmarkStart w:name="z8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подает заявление в канцелярию лесовладельца;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лесовладельца осуществляет прием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заявления, необходимых документов, сверяет копии с оригиналами, регистрирует в журнале оформленные надлежащим образом документы, выдает талон получателю государственной услуги и направляет руководителю лесовладельца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лесовладельца ознакамливается с представленными документами накладывает резолюцию и передает инженеру по лесопользованию;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инженер по лесопользованию проверяет полноту и правильность оформления представленных документов, выписывает лесорубочный и/или лесной билет, либо подготавливает мотивированный отказ за подписью руководителя лесовладельца;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лесовладельца ознакамливается с документами, подписывает оформленные документы либо мотивированный отказ, заверяет печатью и передает инженеру по лесопользованию;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инженер по лесопользованию выдает лесорубочный и/или лесной билет либо мотивированный отказ получателю государственной услуги, который расписывается в выданном лесорубочном и/или лесном билете.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Лесорубочные и лесные билеты заполняются в трех экземплярах, которые имеют одинаковый номер: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первый - выдается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второй - направляется в лесничество;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третий - остается у лесовладельца.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Бланки лесорубочного и лесного билета заполняются с помощью компьютера, а в случае его отсутствия – шариковой ручкой синего цвета, помарки не допускаются.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При выдаче лесорубочного или лесного билета лесовладелец знакомит получателя государственной услуги с Правилами отпуска древесины на корню (при выдаче лесорубочного билета), Правилами пожарной безопасности в лесах, утвержденными постановлением Правительства Республики Казахстан от 30 декабря 2011 года </w:t>
      </w:r>
      <w:r>
        <w:rPr>
          <w:rFonts w:ascii="Times New Roman"/>
          <w:b w:val="false"/>
          <w:i w:val="false"/>
          <w:color w:val="000000"/>
          <w:sz w:val="28"/>
        </w:rPr>
        <w:t>№ 1726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пожарной безопасности в лесах", о чем получатель государственной услуги расписывается в билете.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В процессе оказания государственной услуги задействованы следующие структурно - 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лесовладельца;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инженер по лесопользованию.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22. Описание последовательности и взаимодействие административных действий (процедур) СФЕ приведено в приложении 2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23. Схема, отражающая взаимосвязь между логической последовательностью административных действий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5"/>
    <w:bookmarkStart w:name="z10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36"/>
    <w:bookmarkStart w:name="z10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Должностные лица за ненадлежащее оказание государственной услуги несут ответственность в соответствии с действующим законодательством Республики Казахстан.</w:t>
      </w:r>
    </w:p>
    <w:bookmarkEnd w:id="37"/>
    <w:bookmarkStart w:name="z10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лесорубочного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лесного билета"      </w:t>
      </w:r>
    </w:p>
    <w:bookmarkEnd w:id="38"/>
    <w:bookmarkStart w:name="z10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Наименование лесовладельцев по</w:t>
      </w:r>
      <w:r>
        <w:br/>
      </w:r>
      <w:r>
        <w:rPr>
          <w:rFonts w:ascii="Times New Roman"/>
          <w:b/>
          <w:i w:val="false"/>
          <w:color w:val="000000"/>
        </w:rPr>
        <w:t>
оказанию государственной услуги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4"/>
        <w:gridCol w:w="3326"/>
        <w:gridCol w:w="4571"/>
        <w:gridCol w:w="3159"/>
      </w:tblGrid>
      <w:tr>
        <w:trPr>
          <w:trHeight w:val="30" w:hRule="atLeast"/>
        </w:trPr>
        <w:tc>
          <w:tcPr>
            <w:tcW w:w="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лесовладельца,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коммунальное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лесного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(далее-КГУ ЛХ)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телефоны</w:t>
            </w:r>
          </w:p>
        </w:tc>
      </w:tr>
      <w:tr>
        <w:trPr>
          <w:trHeight w:val="585" w:hRule="atLeast"/>
        </w:trPr>
        <w:tc>
          <w:tcPr>
            <w:tcW w:w="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Аракарагайское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Красный Кордон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(8-71445) 2-27-10,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2-26-61</w:t>
            </w:r>
          </w:p>
        </w:tc>
      </w:tr>
      <w:tr>
        <w:trPr>
          <w:trHeight w:val="30" w:hRule="atLeast"/>
        </w:trPr>
        <w:tc>
          <w:tcPr>
            <w:tcW w:w="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Басаманское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Баганалы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(8-71453) 2-68-55</w:t>
            </w:r>
          </w:p>
        </w:tc>
      </w:tr>
      <w:tr>
        <w:trPr>
          <w:trHeight w:val="30" w:hRule="atLeast"/>
        </w:trPr>
        <w:tc>
          <w:tcPr>
            <w:tcW w:w="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Боровское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Боровское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(8-71443) 2-24-72,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2-26-74</w:t>
            </w:r>
          </w:p>
        </w:tc>
      </w:tr>
      <w:tr>
        <w:trPr>
          <w:trHeight w:val="30" w:hRule="atLeast"/>
        </w:trPr>
        <w:tc>
          <w:tcPr>
            <w:tcW w:w="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Камыстинское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Денисовка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(8-71434) 2-11-58,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2-14-44</w:t>
            </w:r>
          </w:p>
        </w:tc>
      </w:tr>
      <w:tr>
        <w:trPr>
          <w:trHeight w:val="30" w:hRule="atLeast"/>
        </w:trPr>
        <w:tc>
          <w:tcPr>
            <w:tcW w:w="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Михайловское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Бурли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(8-71441)2-74-94,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2-74-84</w:t>
            </w:r>
          </w:p>
        </w:tc>
      </w:tr>
      <w:tr>
        <w:trPr>
          <w:trHeight w:val="30" w:hRule="atLeast"/>
        </w:trPr>
        <w:tc>
          <w:tcPr>
            <w:tcW w:w="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Пригородное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Октябрьское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(8-71455) 6-73-76,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6-74-99</w:t>
            </w:r>
          </w:p>
        </w:tc>
      </w:tr>
      <w:tr>
        <w:trPr>
          <w:trHeight w:val="30" w:hRule="atLeast"/>
        </w:trPr>
        <w:tc>
          <w:tcPr>
            <w:tcW w:w="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Семиозерное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Лесное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(8-71453) 2-56-54,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2-10-80</w:t>
            </w:r>
          </w:p>
        </w:tc>
      </w:tr>
      <w:tr>
        <w:trPr>
          <w:trHeight w:val="645" w:hRule="atLeast"/>
        </w:trPr>
        <w:tc>
          <w:tcPr>
            <w:tcW w:w="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Тарановское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 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Тарановское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(8-71436) 3-67-93,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3-65-02</w:t>
            </w:r>
          </w:p>
        </w:tc>
      </w:tr>
      <w:tr>
        <w:trPr>
          <w:trHeight w:val="30" w:hRule="atLeast"/>
        </w:trPr>
        <w:tc>
          <w:tcPr>
            <w:tcW w:w="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Узункольское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Ершовка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(8-71444) 3-53-66,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3-50-20</w:t>
            </w:r>
          </w:p>
        </w:tc>
      </w:tr>
      <w:tr>
        <w:trPr>
          <w:trHeight w:val="30" w:hRule="atLeast"/>
        </w:trPr>
        <w:tc>
          <w:tcPr>
            <w:tcW w:w="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Урицкое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Островное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(8-71451) 3-60-40,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3-60-44</w:t>
            </w:r>
          </w:p>
        </w:tc>
      </w:tr>
      <w:tr>
        <w:trPr>
          <w:trHeight w:val="30" w:hRule="atLeast"/>
        </w:trPr>
        <w:tc>
          <w:tcPr>
            <w:tcW w:w="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Усаковское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Усаковка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(8-71442) 9-63-16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2"/>
        <w:gridCol w:w="3278"/>
        <w:gridCol w:w="4015"/>
        <w:gridCol w:w="3785"/>
      </w:tblGrid>
      <w:tr>
        <w:trPr>
          <w:trHeight w:val="30" w:hRule="atLeast"/>
        </w:trPr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лесовладельца,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коммунальное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лесного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(далее-КГУ ЛХ)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адрес</w:t>
            </w:r>
          </w:p>
        </w:tc>
        <w:tc>
          <w:tcPr>
            <w:tcW w:w="3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</w:tr>
      <w:tr>
        <w:trPr>
          <w:trHeight w:val="585" w:hRule="atLeast"/>
        </w:trPr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Аракарагайское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arakaragai-les@mail.ru</w:t>
            </w:r>
          </w:p>
        </w:tc>
        <w:tc>
          <w:tcPr>
            <w:tcW w:w="3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дни: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 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перерыв с 13.00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14.00 часов. Выходные дни: суббота,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воскресенье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праздничные дни</w:t>
            </w:r>
          </w:p>
        </w:tc>
      </w:tr>
      <w:tr>
        <w:trPr>
          <w:trHeight w:val="30" w:hRule="atLeast"/>
        </w:trPr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Басаманское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дни: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 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перерыв с 13.00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14.00 часов.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Выходные дни: суббота,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воскресенье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праздничные дни</w:t>
            </w:r>
          </w:p>
        </w:tc>
      </w:tr>
      <w:tr>
        <w:trPr>
          <w:trHeight w:val="30" w:hRule="atLeast"/>
        </w:trPr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Боровское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borleshoz@mail.kz</w:t>
            </w:r>
          </w:p>
        </w:tc>
        <w:tc>
          <w:tcPr>
            <w:tcW w:w="3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дни: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 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перерыв с 13.00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14.00 часов.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Выходные дни: суббота,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воскресенье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праздничные дни</w:t>
            </w:r>
          </w:p>
        </w:tc>
      </w:tr>
      <w:tr>
        <w:trPr>
          <w:trHeight w:val="30" w:hRule="atLeast"/>
        </w:trPr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Камыстинское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den_leshoz@mail.ru</w:t>
            </w:r>
          </w:p>
        </w:tc>
        <w:tc>
          <w:tcPr>
            <w:tcW w:w="3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дни: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 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перерыв с 13.00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14.00 часов.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Выходные дни: суббота,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воскресенье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праздничные дни</w:t>
            </w:r>
          </w:p>
        </w:tc>
      </w:tr>
      <w:tr>
        <w:trPr>
          <w:trHeight w:val="30" w:hRule="atLeast"/>
        </w:trPr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Михайловское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дни: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 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перерыв с 13.00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14.00 часов.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Выходные дни: суббота,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воскресенье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праздничные дни</w:t>
            </w:r>
          </w:p>
        </w:tc>
      </w:tr>
      <w:tr>
        <w:trPr>
          <w:trHeight w:val="30" w:hRule="atLeast"/>
        </w:trPr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Пригородное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prigorodnoe_kst@mail.ru</w:t>
            </w:r>
          </w:p>
        </w:tc>
        <w:tc>
          <w:tcPr>
            <w:tcW w:w="3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дни: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 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перерыв с 13.00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14.00 часов.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Выходные дни: суббота,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воскресенье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праздничные дни</w:t>
            </w:r>
          </w:p>
        </w:tc>
      </w:tr>
      <w:tr>
        <w:trPr>
          <w:trHeight w:val="30" w:hRule="atLeast"/>
        </w:trPr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Семиозерное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sem_les@mail.ru</w:t>
            </w:r>
          </w:p>
        </w:tc>
        <w:tc>
          <w:tcPr>
            <w:tcW w:w="3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дни: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 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перерыв с 13.00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14.00 часов.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Выходные дни: суббота,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воскресенье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праздничные дни</w:t>
            </w:r>
          </w:p>
        </w:tc>
      </w:tr>
      <w:tr>
        <w:trPr>
          <w:trHeight w:val="645" w:hRule="atLeast"/>
        </w:trPr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Тарановское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taranovka-les@mail.ru</w:t>
            </w:r>
          </w:p>
        </w:tc>
        <w:tc>
          <w:tcPr>
            <w:tcW w:w="3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дни: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 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перерыв с 13.00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14.00 часов.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Выходные дни: суббота,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воскресенье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праздничные дни</w:t>
            </w:r>
          </w:p>
        </w:tc>
      </w:tr>
      <w:tr>
        <w:trPr>
          <w:trHeight w:val="30" w:hRule="atLeast"/>
        </w:trPr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Узункольское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gu-uzunkol@mail.ru</w:t>
            </w:r>
          </w:p>
        </w:tc>
        <w:tc>
          <w:tcPr>
            <w:tcW w:w="3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дни: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 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перерыв с 13.00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14.00 часов.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Выходные дни: суббота,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воскресенье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праздничные дни</w:t>
            </w:r>
          </w:p>
        </w:tc>
      </w:tr>
      <w:tr>
        <w:trPr>
          <w:trHeight w:val="30" w:hRule="atLeast"/>
        </w:trPr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Урицкое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дни: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 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перерыв с 13.00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14.00 часов.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Выходные дни: суббота,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воскресенье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праздничные дни</w:t>
            </w:r>
          </w:p>
        </w:tc>
      </w:tr>
      <w:tr>
        <w:trPr>
          <w:trHeight w:val="30" w:hRule="atLeast"/>
        </w:trPr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КГУ ЛХ Усаковское</w:t>
            </w:r>
          </w:p>
        </w:tc>
        <w:tc>
          <w:tcPr>
            <w:tcW w:w="4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Рабочие дни: с 9.00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 до 18.00 часов,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перерыв с 13.00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14.00 часов.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Выходные дни: суббота,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воскресенье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праздничные дни</w:t>
            </w:r>
          </w:p>
        </w:tc>
      </w:tr>
    </w:tbl>
    <w:bookmarkStart w:name="z10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лесорубочного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лесного билета"      </w:t>
      </w:r>
    </w:p>
    <w:bookmarkEnd w:id="40"/>
    <w:bookmarkStart w:name="z10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взаимодействий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 СФЕ</w:t>
      </w:r>
    </w:p>
    <w:bookmarkEnd w:id="41"/>
    <w:bookmarkStart w:name="z10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1"/>
        <w:gridCol w:w="2665"/>
        <w:gridCol w:w="2774"/>
        <w:gridCol w:w="2775"/>
        <w:gridCol w:w="3145"/>
      </w:tblGrid>
      <w:tr>
        <w:trPr>
          <w:trHeight w:val="12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18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1215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лесовладельца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владельца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Инженер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лесополь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зованию</w:t>
            </w:r>
          </w:p>
        </w:tc>
      </w:tr>
      <w:tr>
        <w:trPr>
          <w:trHeight w:val="30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сверка копий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оригиналами,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енными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тами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полноты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</w:tr>
      <w:tr>
        <w:trPr>
          <w:trHeight w:val="1485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(30 мин)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течение 1 дня)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лесорубочного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и/или лесного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билета,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(в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дня)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3324"/>
        <w:gridCol w:w="3621"/>
        <w:gridCol w:w="4301"/>
      </w:tblGrid>
      <w:tr>
        <w:trPr>
          <w:trHeight w:val="12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18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действия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потока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121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3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лесовла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дельца</w:t>
            </w:r>
          </w:p>
        </w:tc>
        <w:tc>
          <w:tcPr>
            <w:tcW w:w="4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Инженер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лесополь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зованию</w:t>
            </w:r>
          </w:p>
        </w:tc>
      </w:tr>
      <w:tr>
        <w:trPr>
          <w:trHeight w:val="30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</w:t>
            </w:r>
          </w:p>
        </w:tc>
        <w:tc>
          <w:tcPr>
            <w:tcW w:w="4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лесного и/или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лесорубочого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билета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</w:tr>
      <w:tr>
        <w:trPr>
          <w:trHeight w:val="148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(данные,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отказа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заверение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печатью (в течение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дня)</w:t>
            </w:r>
          </w:p>
        </w:tc>
        <w:tc>
          <w:tcPr>
            <w:tcW w:w="4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Роспись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лесорубочном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и/или лесном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билете (30 мин)</w:t>
            </w:r>
          </w:p>
        </w:tc>
      </w:tr>
    </w:tbl>
    <w:bookmarkStart w:name="z10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 – в случае утверждения</w:t>
      </w:r>
      <w:r>
        <w:br/>
      </w:r>
      <w:r>
        <w:rPr>
          <w:rFonts w:ascii="Times New Roman"/>
          <w:b/>
          <w:i w:val="false"/>
          <w:color w:val="000000"/>
        </w:rPr>
        <w:t>
решения о предоставлении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8"/>
        <w:gridCol w:w="3502"/>
        <w:gridCol w:w="4680"/>
      </w:tblGrid>
      <w:tr>
        <w:trPr>
          <w:trHeight w:val="12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180" w:hRule="atLeast"/>
        </w:trPr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240" w:hRule="atLeast"/>
        </w:trPr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лесовладельца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лесовладельца</w:t>
            </w:r>
          </w:p>
        </w:tc>
        <w:tc>
          <w:tcPr>
            <w:tcW w:w="4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Инженер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лесопользованию</w:t>
            </w:r>
          </w:p>
        </w:tc>
      </w:tr>
      <w:tr>
        <w:trPr>
          <w:trHeight w:val="300" w:hRule="atLeast"/>
        </w:trPr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Принимает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документы,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копии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оригиналами,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талон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мин)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Ознакамли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вается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налагает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течение 1 дня)</w:t>
            </w:r>
          </w:p>
        </w:tc>
        <w:tc>
          <w:tcPr>
            <w:tcW w:w="4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Проверяет полноту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правильность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представленных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выписывает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лесорубочный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и/или лесной билет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течение 1 дня)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09"/>
        <w:gridCol w:w="6211"/>
      </w:tblGrid>
      <w:tr>
        <w:trPr>
          <w:trHeight w:val="12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180" w:hRule="atLeast"/>
        </w:trPr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6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240" w:hRule="atLeast"/>
        </w:trPr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лесовладельца</w:t>
            </w:r>
          </w:p>
        </w:tc>
        <w:tc>
          <w:tcPr>
            <w:tcW w:w="6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Инженер по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лесопользованию</w:t>
            </w:r>
          </w:p>
        </w:tc>
      </w:tr>
      <w:tr>
        <w:trPr>
          <w:trHeight w:val="300" w:hRule="atLeast"/>
        </w:trPr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Ознакамливается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представленными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документы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заверяет печатью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течение 1 дня)</w:t>
            </w:r>
          </w:p>
        </w:tc>
        <w:tc>
          <w:tcPr>
            <w:tcW w:w="6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лесорубочный и/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лесорубочный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билет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услуги, который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выданном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лесорубочном и/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лесном билете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(30 мин)</w:t>
            </w:r>
          </w:p>
        </w:tc>
      </w:tr>
    </w:tbl>
    <w:bookmarkStart w:name="z10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 – в случае</w:t>
      </w:r>
      <w:r>
        <w:br/>
      </w:r>
      <w:r>
        <w:rPr>
          <w:rFonts w:ascii="Times New Roman"/>
          <w:b/>
          <w:i w:val="false"/>
          <w:color w:val="000000"/>
        </w:rPr>
        <w:t>
утверждения решения об отказе в</w:t>
      </w:r>
      <w:r>
        <w:br/>
      </w:r>
      <w:r>
        <w:rPr>
          <w:rFonts w:ascii="Times New Roman"/>
          <w:b/>
          <w:i w:val="false"/>
          <w:color w:val="000000"/>
        </w:rPr>
        <w:t>
представлении государственной услуги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99"/>
        <w:gridCol w:w="3769"/>
        <w:gridCol w:w="439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</w:p>
        </w:tc>
        <w:tc>
          <w:tcPr>
            <w:tcW w:w="3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лесовладельца</w:t>
            </w:r>
          </w:p>
        </w:tc>
        <w:tc>
          <w:tcPr>
            <w:tcW w:w="4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Инженер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лесопользованию</w:t>
            </w:r>
          </w:p>
        </w:tc>
      </w:tr>
      <w:tr>
        <w:trPr>
          <w:trHeight w:val="30" w:hRule="atLeast"/>
        </w:trPr>
        <w:tc>
          <w:tcPr>
            <w:tcW w:w="3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документы, сверяет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копии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оригиналами,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талон (30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мин)</w:t>
            </w:r>
          </w:p>
        </w:tc>
        <w:tc>
          <w:tcPr>
            <w:tcW w:w="3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Ознакамливается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 налагает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резолюцию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течение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дня)</w:t>
            </w:r>
          </w:p>
        </w:tc>
        <w:tc>
          <w:tcPr>
            <w:tcW w:w="4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полноту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представленных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мотивированный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течение 1 дня)</w:t>
            </w:r>
          </w:p>
        </w:tc>
      </w:tr>
      <w:tr>
        <w:trPr>
          <w:trHeight w:val="30" w:hRule="atLeast"/>
        </w:trPr>
        <w:tc>
          <w:tcPr>
            <w:tcW w:w="3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отказ</w:t>
            </w:r>
          </w:p>
        </w:tc>
        <w:tc>
          <w:tcPr>
            <w:tcW w:w="4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отказ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течение 1 дня)</w:t>
            </w:r>
          </w:p>
        </w:tc>
      </w:tr>
    </w:tbl>
    <w:bookmarkStart w:name="z11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лесорубочного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лесного билета"      </w:t>
      </w:r>
    </w:p>
    <w:bookmarkEnd w:id="45"/>
    <w:bookmarkStart w:name="z11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СФЕ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4041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header.xml" Type="http://schemas.openxmlformats.org/officeDocument/2006/relationships/header" Id="rId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