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637b" w14:textId="bf96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10 декабря 2012 года № 569. Зарегистрировано Департаментом юстиции Костанайской области 29 декабря 2012 года № 3962.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Дарибаева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коммуникаций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промышленности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Утешов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декабря 2012 года № 569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"Выдача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вида деятельности по сбору (заготовке),</w:t>
      </w:r>
      <w:r>
        <w:br/>
      </w:r>
      <w:r>
        <w:rPr>
          <w:rFonts w:ascii="Times New Roman"/>
          <w:b/>
          <w:i w:val="false"/>
          <w:color w:val="000000"/>
        </w:rPr>
        <w:t>
хранению, переработке и реализации</w:t>
      </w:r>
      <w:r>
        <w:br/>
      </w:r>
      <w:r>
        <w:rPr>
          <w:rFonts w:ascii="Times New Roman"/>
          <w:b/>
          <w:i w:val="false"/>
          <w:color w:val="000000"/>
        </w:rPr>
        <w:t>
юридическими лицами лома и отходов цветных</w:t>
      </w:r>
      <w:r>
        <w:br/>
      </w:r>
      <w:r>
        <w:rPr>
          <w:rFonts w:ascii="Times New Roman"/>
          <w:b/>
          <w:i w:val="false"/>
          <w:color w:val="000000"/>
        </w:rPr>
        <w:t>
и черных металлов"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(далее-услуга) оказывается государственным учреждением "Управление предпринимательства и промышленности акимата Костанайской области" (далее – услугодатель), а также через веб-портал "электронного правительства" www.egov.kz или веб-портал "Е-лицензирование" www.elicense.kz, при наличии у получателя услуги электронно –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металлов", утвержденного постановлением Правительства Республики Казахстан от 31 августа 2012 года </w:t>
      </w:r>
      <w:r>
        <w:rPr>
          <w:rFonts w:ascii="Times New Roman"/>
          <w:b w:val="false"/>
          <w:i w:val="false"/>
          <w:color w:val="000000"/>
          <w:sz w:val="28"/>
        </w:rPr>
        <w:t>№ 1130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промышленности и экспортного контроля и внесении изменений в некоторые решения Правительства Республики Казахстан"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"Выдача лицензии, переоформление, выдача дубликатов лицензии на осуществление вида деятельности по сбору (заготовке), хранению, переработке и реализации юридическими лицами лома и отходов цветных и черных металлов" (далее -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аппаратно–программного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(далее-ПЭП);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веб–портал "Е-лицензирование" – информационная система, содержащая сведения о выданных, переоформленных, приостановленных, возобновленных и прекративших действие лицензиях, а также филиалах, представительствах (объектах, пунктах, участках) лицензиата, осуществляющих лицензируемый вид (подвид) деятельности, которая централизованно формирует идентификационный номер лицензий, выдаваемых лицензиарами (далее –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шлюз "электронного правительства" – информационная система, предназначенная для интеграции информационных систем "электронного правительства"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платежный шлюз "электронного правительства" – автоматизированная информационная система, предназначенная для обеспечения взаимодействия между информационными системами банков второго уровня, организаций, осуществляющих отдельные виды банковских операций, и "электронного правительства" при осуществлении платежей физических и юридических лиц (далее – ПШЭП);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база данных "Юридические лица"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получатель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бизнес - идентификационный номер - уникальный номер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электронный документ – документ, в котором информация представлена в электронно–цифровой форме и удостоверена посредством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электронная лицензия – лицензия в форме электронного документа, оформляемая и выдаваемая с использованием информационных технологий, равнозначная лицензии на бумажном носителе.</w:t>
      </w:r>
    </w:p>
    <w:bookmarkEnd w:id="5"/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</w:t>
      </w:r>
      <w:r>
        <w:br/>
      </w:r>
      <w:r>
        <w:rPr>
          <w:rFonts w:ascii="Times New Roman"/>
          <w:b/>
          <w:i w:val="false"/>
          <w:color w:val="000000"/>
        </w:rPr>
        <w:t>
по оказанию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через ПЭП (диаграмма № 1 функционального взаимодействия) при оказании частично автоматизированной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своего регистрационного свидетельства ЭЦП, которое хранится в интернет-браузере компьютера получателя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получателя регистрационного свидетельства ЭЦП, процесс ввода получателем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 в ИС ГБД "Е-лицензирование", указанной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услуги и заполнение получателем формы (ввод данных) с учетом ее структуры и форматных требований, с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"Е-лицензирование"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получателем результата услуги,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услугодателя (диаграмма № 2 функционального взаимодействия при оказании частично автоматизированной электронной государственной услуги)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"Е-лицензирование"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Регламенте, вывод на экран формы запроса для оказания услуги и ввод сотрудником услугодателя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 -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ШЭП в ГБД ЮЛ о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получателя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"Е-лицензирование" и обработка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получателем результата услуги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услугу приведены на веб-портале "Е-лицензирование" www.elicense.kz.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"открыть"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"сохранить"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электронной государственной услуги и порядок обжалования можно получить по телефону саll–центра:(1414).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Структурно – 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услуги получателями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 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выдается электронная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банковской карточки или текущего счета в банке второго уровня.</w:t>
      </w:r>
    </w:p>
    <w:bookmarkEnd w:id="7"/>
    <w:bookmarkStart w:name="z8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вида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(заготовке), хранению,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черных металлов"   </w:t>
      </w:r>
    </w:p>
    <w:bookmarkEnd w:id="8"/>
    <w:bookmarkStart w:name="z8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(процедур, функций, операций)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</w:t>
      </w:r>
      <w:r>
        <w:br/>
      </w:r>
      <w:r>
        <w:rPr>
          <w:rFonts w:ascii="Times New Roman"/>
          <w:b/>
          <w:i w:val="false"/>
          <w:color w:val="000000"/>
        </w:rPr>
        <w:t>
каждого действия</w:t>
      </w:r>
    </w:p>
    <w:bookmarkEnd w:id="9"/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1.1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СФЕ через ПЭП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573"/>
        <w:gridCol w:w="2910"/>
        <w:gridCol w:w="2463"/>
        <w:gridCol w:w="2463"/>
      </w:tblGrid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162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интернет-браузер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 ЭЦП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 виде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573"/>
        <w:gridCol w:w="2910"/>
        <w:gridCol w:w="2463"/>
        <w:gridCol w:w="2463"/>
      </w:tblGrid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ПШЭП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 ЭЦП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 завершении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 оплатил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в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ЭЦП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ошибки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573"/>
        <w:gridCol w:w="2910"/>
        <w:gridCol w:w="2463"/>
        <w:gridCol w:w="2463"/>
      </w:tblGrid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подтверждением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ЭЦП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 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заявлению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лицензии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227"/>
        <w:gridCol w:w="3814"/>
        <w:gridCol w:w="3229"/>
      </w:tblGrid>
      <w:tr>
        <w:trPr>
          <w:trHeight w:val="67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3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"Е-лицензирование"</w:t>
            </w:r>
          </w:p>
        </w:tc>
      </w:tr>
      <w:tr>
        <w:trPr>
          <w:trHeight w:val="11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 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получателя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документ</w:t>
            </w:r>
          </w:p>
        </w:tc>
      </w:tr>
      <w:tr>
        <w:trPr>
          <w:trHeight w:val="169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услуге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лицензия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- 15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- 10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дней, 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- 2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82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3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СФЕ через услугодателя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573"/>
        <w:gridCol w:w="2910"/>
        <w:gridCol w:w="2463"/>
        <w:gridCol w:w="2463"/>
      </w:tblGrid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сообщение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Проверка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подлинности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логина и пароля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573"/>
        <w:gridCol w:w="2910"/>
        <w:gridCol w:w="2463"/>
        <w:gridCol w:w="2463"/>
      </w:tblGrid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ШЭП ГБД ЮЛ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проверку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 ГБД ЮЛ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прикреплением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запроса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</w:tr>
      <w:tr>
        <w:trPr>
          <w:trHeight w:val="82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 в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если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авторизация прошла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успешно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2573"/>
        <w:gridCol w:w="2910"/>
        <w:gridCol w:w="2463"/>
        <w:gridCol w:w="2463"/>
      </w:tblGrid>
      <w:tr>
        <w:trPr>
          <w:trHeight w:val="67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3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</w:tr>
      <w:tr>
        <w:trPr>
          <w:trHeight w:val="11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обработка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получателя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вание"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</w:t>
            </w:r>
          </w:p>
        </w:tc>
      </w:tr>
      <w:tr>
        <w:trPr>
          <w:trHeight w:val="169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системе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присвоением 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заявлению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</w:t>
            </w:r>
          </w:p>
        </w:tc>
      </w:tr>
      <w:tr>
        <w:trPr>
          <w:trHeight w:val="30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10–15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сек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- 10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дубликата - 2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дня</w:t>
            </w:r>
          </w:p>
        </w:tc>
      </w:tr>
      <w:tr>
        <w:trPr>
          <w:trHeight w:val="855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в ИС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"Е-лицензирование"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отсутствуют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запросу,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– если данные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 найдены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8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вида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(заготовке), хранению,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юридическими лицами 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 и черных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металлов"         </w:t>
      </w:r>
    </w:p>
    <w:bookmarkEnd w:id="12"/>
    <w:bookmarkStart w:name="z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Диаграммы, отражающие взаимосвязь</w:t>
      </w:r>
      <w:r>
        <w:br/>
      </w:r>
      <w:r>
        <w:rPr>
          <w:rFonts w:ascii="Times New Roman"/>
          <w:b/>
          <w:i w:val="false"/>
          <w:color w:val="000000"/>
        </w:rPr>
        <w:t>
между логической последовательностью</w:t>
      </w:r>
      <w:r>
        <w:br/>
      </w:r>
      <w:r>
        <w:rPr>
          <w:rFonts w:ascii="Times New Roman"/>
          <w:b/>
          <w:i w:val="false"/>
          <w:color w:val="000000"/>
        </w:rPr>
        <w:t>
действий (в процессе оказания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услуги)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их описаниями</w:t>
      </w:r>
    </w:p>
    <w:bookmarkEnd w:id="13"/>
    <w:bookmarkStart w:name="z8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3279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</w:t>
      </w:r>
      <w:r>
        <w:br/>
      </w:r>
      <w:r>
        <w:rPr>
          <w:rFonts w:ascii="Times New Roman"/>
          <w:b/>
          <w:i w:val="false"/>
          <w:color w:val="000000"/>
        </w:rPr>
        <w:t>
взаимодействия при оказании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услугодателя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302500" cy="419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1882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электронной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лицензии,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дубликатов лицензии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осуществление вида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сбору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(заготовке), хранению,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переработке 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юридическими лицами лома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отходов цветных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черных металлов"    </w:t>
      </w:r>
    </w:p>
    <w:bookmarkEnd w:id="17"/>
    <w:bookmarkStart w:name="z9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</w:t>
      </w:r>
      <w:r>
        <w:br/>
      </w:r>
      <w:r>
        <w:rPr>
          <w:rFonts w:ascii="Times New Roman"/>
          <w:b/>
          <w:i w:val="false"/>
          <w:color w:val="000000"/>
        </w:rPr>
        <w:t>
показателей электронной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