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7506d" w14:textId="98750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Амангельдинского района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20 декабря 2012 года № 94. Зарегистрировано Департаментом юстиции Костанайской области 28 декабря 2012 года № 3960. Утратило силу в связи с истечением срока действия (письмо маслихата Амангельдинского района Костанайской области от 27 января 2014 года № 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действия (письмо маслихата Амангельдинского района Костанайской области от 27.01.2014 № 8)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Амангельдинский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Амангельдинского района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1542352,1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171201,0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5367,2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6419,0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1359364,9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1545327,9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22483,7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26915,9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4432,2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- 25459,5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25459,5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Амангельдинского района Костанайской области от 12.12.2013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2013 год предусмотрено поступление целевых текущих трансфертов из республиканского бюджета,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29957,0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Республики Казахстан на 2011-2020 годы,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– 8194,0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 в сумме – 3470,0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 в сумме – 13233,0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 в сумме – 4260,0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регионов" в сумме – 13606,0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– 20406,0 тысяч тенге,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центров занятости населения – 9061,0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в сумме – 6806,0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переподготовку и повышению квалификации кадров в сумме – 966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в сумме – 3573,0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– 45790,5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социальной поддержки специалистов в сумме – 7122,4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маслихата Амангельдинского района Костанайской области от 05.07.2013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16.10.2013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12.12.2013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2-1. Учесть, что в районном бюджете на 2013 год предусмотрено поступление целевых текущих трансфертов из областного бюджета,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и укрепление материально-технической базы организаций образования – 19500,0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маслихата Амангельдинского района Костанайской области от 18.02.2013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в редакции решения маслихата Амангельдинского района Костанайской области от 16.10.2013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2-2. На увеличение штатной численности местных исполнительных органов в сумме - 2179,0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2-2 в соответствии с решением маслихата Амангельдинского района Костанайской области от 05.07.2013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2-3. На ремонт объектов в рамках развития городов и сельских населенных пунктов по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карте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22603,0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2-3 в соответствии с решением маслихата Амангельдинского района Костанайской области от 05.07.2013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в редакции решения маслихата Амангельдинского района Костанайской области от 19.07.2013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2013 год предусмотрено возврат сумм целевых трансфертов на компенсацию потерь областного бюджета в связи с передачей функций государственных органов из нижестоящего уровня государственного управления в вышестоящий посредством выделения трансфертов из районного бюджета в сумме 2131,0 тысяч тенге, на содержание государственного учреждения "Ревизионная комиссия по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2013 год предусмотрено бюджетные кредиты из республиканского бюджета для реализации мер социальной поддержки специалистов в сумме – 26915,9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Амангельдинского района Костанайской области от 16.10.2013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4-1. Учесть, что в районном бюджете на 2013 год предусмотрен возврат неиспользованных бюджетных кредитов, выданных из областного бюджета в сумме - 63,0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Амангельдинского района Костанайской области от 05.07.2013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Амангельдинского района на 2013 год в сумме 1700,0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Объем субвенции на 2013 год выделяемых из областного бюджета на районный бюджет – 1189450,0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Объем бюджетных изъятий из бюджета района в областной бюджет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бюджетных программ, не подлежащих секвестру в процессе исполнения районного бюджета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бюджетных программ поселков, аулы (сел), аульных (сельских) округов Амангельдинского района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9-1. Утвердить перечень бюджетных программ поселков, аулы (сел), аульных (сельских) округов Амангельдинского района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9-1 в соответствии с решением маслихата Амангельдинского района Костанайской области от 18.02.2013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9-2. Утвердить перечень бюджетных программ поселков, аулы (сел), аульных (сельских) округов Амангельдинского района на 2015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9-2 в соответствии с решением маслихата Амангельдинского района Костанайской области от 18.02.2013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2013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очередной пятой сессии                     Есмагамбетов 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Саматов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Амангельдинского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М. Сакетов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94 </w:t>
      </w:r>
    </w:p>
    <w:bookmarkEnd w:id="2"/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Амангельдинского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2013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Амангельдинского района Костанайской области от 12.12.2013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374"/>
        <w:gridCol w:w="7493"/>
        <w:gridCol w:w="23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1542352,1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171201,0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81540,0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81540,0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68709,0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15703,0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836,0</w:t>
            </w:r>
          </w:p>
        </w:tc>
      </w:tr>
      <w:tr>
        <w:trPr>
          <w:trHeight w:val="45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6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5367,2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2451,2</w:t>
            </w:r>
          </w:p>
        </w:tc>
      </w:tr>
      <w:tr>
        <w:trPr>
          <w:trHeight w:val="5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101,0</w:t>
            </w:r>
          </w:p>
        </w:tc>
      </w:tr>
      <w:tr>
        <w:trPr>
          <w:trHeight w:val="6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2344,0</w:t>
            </w:r>
          </w:p>
        </w:tc>
      </w:tr>
      <w:tr>
        <w:trPr>
          <w:trHeight w:val="5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</w:tr>
      <w:tr>
        <w:trPr>
          <w:trHeight w:val="9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6419,0</w:t>
            </w:r>
          </w:p>
        </w:tc>
      </w:tr>
      <w:tr>
        <w:trPr>
          <w:trHeight w:val="6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1359364,9</w:t>
            </w:r>
          </w:p>
        </w:tc>
      </w:tr>
      <w:tr>
        <w:trPr>
          <w:trHeight w:val="5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1359364,9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1359364,9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74"/>
        <w:gridCol w:w="673"/>
        <w:gridCol w:w="653"/>
        <w:gridCol w:w="7033"/>
        <w:gridCol w:w="23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1545327,9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189440,9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169712,9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13038,0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12580,3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457,7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65641,6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62072,0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3569,6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91033,3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90604,3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11417,0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11417,0</w:t>
            </w:r>
          </w:p>
        </w:tc>
      </w:tr>
      <w:tr>
        <w:trPr>
          <w:trHeight w:val="10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10393,7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296,2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715,1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8311,0</w:t>
            </w:r>
          </w:p>
        </w:tc>
      </w:tr>
      <w:tr>
        <w:trPr>
          <w:trHeight w:val="10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8074,9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236,1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1763,3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1763,3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1763,3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1763,3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952904,0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106269,0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106269,0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76312,0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29957,0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807535,1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807535,1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791838,1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15697,0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39099,9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39099,9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10004,4</w:t>
            </w:r>
          </w:p>
        </w:tc>
      </w:tr>
      <w:tr>
        <w:trPr>
          <w:trHeight w:val="8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10224,0</w:t>
            </w:r>
          </w:p>
        </w:tc>
      </w:tr>
      <w:tr>
        <w:trPr>
          <w:trHeight w:val="9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15401,5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104626,2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86323,5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86323,5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6053,3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98,7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10144,1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332,1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2633,8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49563,7</w:t>
            </w:r>
          </w:p>
        </w:tc>
      </w:tr>
      <w:tr>
        <w:trPr>
          <w:trHeight w:val="13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767,8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18302,7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18302,7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16692,3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900,4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48975,6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23313,0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22603,0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22603,0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3060,0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22602,6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22602,6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2087,5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15165,1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89760,1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34645,7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34645,7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34645,7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2311,1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2311,1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86,5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1920,6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37155,4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34955,4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34700,3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255,1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15647,9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6089,6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5122,9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966,7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4807,8</w:t>
            </w:r>
          </w:p>
        </w:tc>
      </w:tr>
      <w:tr>
        <w:trPr>
          <w:trHeight w:val="10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4557,8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4750,5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4600,5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9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67867,9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15008,7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7122,4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7122,4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7886,3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6106,5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679,8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7068,7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7068,7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7009,7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45790,5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45790,5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45790,5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7750,4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7750,4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7750,4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7601,4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42430,0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35451,3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34451,3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354,3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354,3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12240,0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12181,0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8251,0</w:t>
            </w:r>
          </w:p>
        </w:tc>
      </w:tr>
      <w:tr>
        <w:trPr>
          <w:trHeight w:val="10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160,9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160,9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160,9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160,9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4197,3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4197,3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4197,3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2066,3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22483,7</w:t>
            </w:r>
          </w:p>
        </w:tc>
      </w:tr>
      <w:tr>
        <w:trPr>
          <w:trHeight w:val="9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26915,9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26915,9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26915,9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26915,9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4432,2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4432,2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4432,2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4432,2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-25459,5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25459,5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94 </w:t>
      </w:r>
    </w:p>
    <w:bookmarkEnd w:id="4"/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Амангельдинского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2014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маслихата Амангельдинского района Костанайской области от 16.10.2013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33"/>
        <w:gridCol w:w="473"/>
        <w:gridCol w:w="593"/>
        <w:gridCol w:w="7693"/>
        <w:gridCol w:w="1953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19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1727901,0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165707,0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82643,0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82643,0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67537,0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11588,0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1272,0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13497,0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10872,0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10872,0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1548697,0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1548697,0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1548697,0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513"/>
        <w:gridCol w:w="693"/>
        <w:gridCol w:w="713"/>
        <w:gridCol w:w="7353"/>
        <w:gridCol w:w="20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1727901,0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196450,0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175837,0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12615,0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12615,0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68185,0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67485,0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95037,0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95037,0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11451,0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11451,0</w:t>
            </w:r>
          </w:p>
        </w:tc>
      </w:tr>
      <w:tr>
        <w:trPr>
          <w:trHeight w:val="12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11101,0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9162,0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9162,0</w:t>
            </w:r>
          </w:p>
        </w:tc>
      </w:tr>
      <w:tr>
        <w:trPr>
          <w:trHeight w:val="12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9162,0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876707,0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48857,0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48857,0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организации дошкольного воспитания и обучения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48857,0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794955,0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794955,0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776973,0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17982,0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32895,0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32895,0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9957,0</w:t>
            </w:r>
          </w:p>
        </w:tc>
      </w:tr>
      <w:tr>
        <w:trPr>
          <w:trHeight w:val="9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11128,0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11810,0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126830,0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107502,0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107502,0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17456,0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9386,0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64189,0</w:t>
            </w:r>
          </w:p>
        </w:tc>
      </w:tr>
      <w:tr>
        <w:trPr>
          <w:trHeight w:val="14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19328,0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19328,0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18328,0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146703,0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133812,0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133052,0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111252,0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12891,0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12891,0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91318,0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34284,0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34284,0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34284,0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2070,0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39456,0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37006,0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36606,0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2450,0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15508,0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4983,0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мероприятия в сфере молодежной политики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4886,0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4886,0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18192,0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11282,0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11282,0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6910,0</w:t>
            </w:r>
          </w:p>
        </w:tc>
      </w:tr>
      <w:tr>
        <w:trPr>
          <w:trHeight w:val="9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6910,0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8587,0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8587,0</w:t>
            </w:r>
          </w:p>
        </w:tc>
      </w:tr>
      <w:tr>
        <w:trPr>
          <w:trHeight w:val="9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44940,0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44940,0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44940,0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44940,0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216274,0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216274,0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11250,0</w:t>
            </w:r>
          </w:p>
        </w:tc>
      </w:tr>
      <w:tr>
        <w:trPr>
          <w:trHeight w:val="9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11250,0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27624,0</w:t>
            </w:r>
          </w:p>
        </w:tc>
      </w:tr>
      <w:tr>
        <w:trPr>
          <w:trHeight w:val="12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20551,0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175600,0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175600,0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-5536,0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53"/>
        <w:gridCol w:w="673"/>
        <w:gridCol w:w="733"/>
        <w:gridCol w:w="7393"/>
        <w:gridCol w:w="20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5536,0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5536,0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5536,0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-5536,0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5536,0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5536,0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94 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Амангельдинского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2015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решения маслихата Амангельдинского района Костанайской области от 16.10.2013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513"/>
        <w:gridCol w:w="473"/>
        <w:gridCol w:w="553"/>
        <w:gridCol w:w="7673"/>
        <w:gridCol w:w="20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1486170,0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170676,0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85122,0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85122,0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69563,0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1310,0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14832,0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12128,0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12128,0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1300662,0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1300662,0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1300662,0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33"/>
        <w:gridCol w:w="713"/>
        <w:gridCol w:w="673"/>
        <w:gridCol w:w="7253"/>
        <w:gridCol w:w="21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1486170,0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206693,0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185011,0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13085,0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13085,0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70285,0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70285,0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101641,0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101641,0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12278,0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12278,0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11878,0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9404,0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883044,0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50277,0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50277,0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организации дошкольного воспитания и обучения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50277,0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797571,0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797571,0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778330,0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19241,0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35196,0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35196,0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10654,0</w:t>
            </w:r>
          </w:p>
        </w:tc>
      </w:tr>
      <w:tr>
        <w:trPr>
          <w:trHeight w:val="9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12636,0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132246,0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111835,0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111835,0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18359,0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66182,0</w:t>
            </w:r>
          </w:p>
        </w:tc>
      </w:tr>
      <w:tr>
        <w:trPr>
          <w:trHeight w:val="14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20411,0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20411,0</w:t>
            </w:r>
          </w:p>
        </w:tc>
      </w:tr>
      <w:tr>
        <w:trPr>
          <w:trHeight w:val="9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19311,0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72969,0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59692,0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58877,0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47544,0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11333,0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13277,0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13277,0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95457,0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36084,0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36084,0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36084,0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9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40569,0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37719,0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37169,0</w:t>
            </w:r>
          </w:p>
        </w:tc>
      </w:tr>
      <w:tr>
        <w:trPr>
          <w:trHeight w:val="9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16602,0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</w:tr>
      <w:tr>
        <w:trPr>
          <w:trHeight w:val="9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5228,0</w:t>
            </w:r>
          </w:p>
        </w:tc>
      </w:tr>
      <w:tr>
        <w:trPr>
          <w:trHeight w:val="9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17883,0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7393,0</w:t>
            </w:r>
          </w:p>
        </w:tc>
      </w:tr>
      <w:tr>
        <w:trPr>
          <w:trHeight w:val="9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45085,0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45085,0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45085,0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45085,0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21505,0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21505,0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7568,0</w:t>
            </w:r>
          </w:p>
        </w:tc>
      </w:tr>
      <w:tr>
        <w:trPr>
          <w:trHeight w:val="9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-5536,0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93"/>
        <w:gridCol w:w="673"/>
        <w:gridCol w:w="693"/>
        <w:gridCol w:w="7213"/>
        <w:gridCol w:w="21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финансовами активами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бюджета: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-5536,0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94 </w:t>
      </w:r>
    </w:p>
    <w:bookmarkEnd w:id="8"/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программ, не</w:t>
      </w:r>
      <w:r>
        <w:br/>
      </w:r>
      <w:r>
        <w:rPr>
          <w:rFonts w:ascii="Times New Roman"/>
          <w:b/>
          <w:i w:val="false"/>
          <w:color w:val="000000"/>
        </w:rPr>
        <w:t>
подлежащих секвестру в процессе</w:t>
      </w:r>
      <w:r>
        <w:br/>
      </w:r>
      <w:r>
        <w:rPr>
          <w:rFonts w:ascii="Times New Roman"/>
          <w:b/>
          <w:i w:val="false"/>
          <w:color w:val="000000"/>
        </w:rPr>
        <w:t>
исполнения районного бюджета на 2013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373"/>
        <w:gridCol w:w="673"/>
        <w:gridCol w:w="413"/>
        <w:gridCol w:w="949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94 </w:t>
      </w:r>
    </w:p>
    <w:bookmarkEnd w:id="10"/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поселков,</w:t>
      </w:r>
      <w:r>
        <w:br/>
      </w:r>
      <w:r>
        <w:rPr>
          <w:rFonts w:ascii="Times New Roman"/>
          <w:b/>
          <w:i w:val="false"/>
          <w:color w:val="000000"/>
        </w:rPr>
        <w:t>
аулы (сел), аульных (сельских) округов</w:t>
      </w:r>
      <w:r>
        <w:br/>
      </w:r>
      <w:r>
        <w:rPr>
          <w:rFonts w:ascii="Times New Roman"/>
          <w:b/>
          <w:i w:val="false"/>
          <w:color w:val="000000"/>
        </w:rPr>
        <w:t>
Амангельдинского района на 2013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маслихата Амангельдинского района Костанайской области от 12.11.2013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93"/>
        <w:gridCol w:w="733"/>
        <w:gridCol w:w="673"/>
        <w:gridCol w:w="7393"/>
        <w:gridCol w:w="19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91033,3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91033,3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Амантогайского сельского округа Амангельдинского района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Амангельдинского сельского округа Амангельдинского района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20097,6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19868,6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Амангельдинского района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Тасты Амангельдинского района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7013,5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7013,5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Кабыргинского сельского округа Амангельдинского района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6694,4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6694,4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Уштогайского сельского округа Амангельдинского района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8026,4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8026,4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Кумкешуского сельского округа Амангельдинского района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6851,5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6801,5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 сельского округа Амангельдинского района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7152,9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7102,9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 Амангельдинского района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7328,5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7278,5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Карынсалдинского сельского округа Амангельдинского района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Урпекского сельского округа Амангельдинского района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7129,5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7079,5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22602,6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22602,6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Амангельдинского сельского округа Амангельдинского района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21652,6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2087,5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15165,1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Урпекского сельского округа Амангельдинского района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 сельского округа Амангельдинского района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Амантогайского сельского округа Амангельдинского района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 Амангельдинского района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Кумкешуского сельского округа Амангельдинского района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Амангельдинского сельского округа Амангельдинского района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7406,0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Амангельдинского района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 сельского округа Амангельдинского района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Амантогайского сельского округа Амангельдинского района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Уштогайского сельского округа Амангельдинского района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Тасты Амангельдинского района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</w:tbl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Дополнение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 </w:t>
      </w:r>
    </w:p>
    <w:bookmarkEnd w:id="12"/>
    <w:bookmarkStart w:name="z3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поселков,</w:t>
      </w:r>
      <w:r>
        <w:br/>
      </w:r>
      <w:r>
        <w:rPr>
          <w:rFonts w:ascii="Times New Roman"/>
          <w:b/>
          <w:i w:val="false"/>
          <w:color w:val="000000"/>
        </w:rPr>
        <w:t>
аулы (сел), аульных (сельских) округов</w:t>
      </w:r>
      <w:r>
        <w:br/>
      </w:r>
      <w:r>
        <w:rPr>
          <w:rFonts w:ascii="Times New Roman"/>
          <w:b/>
          <w:i w:val="false"/>
          <w:color w:val="000000"/>
        </w:rPr>
        <w:t>
Амангельдинского района на 2014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6 в соответствии с решением маслихата Амангельдинского района Костанайской области от 18.02.2013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решения маслихата Амангельдинского района Костанайской области от 16.09.2013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73"/>
        <w:gridCol w:w="713"/>
        <w:gridCol w:w="693"/>
        <w:gridCol w:w="7613"/>
        <w:gridCol w:w="171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95037,0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95037,0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 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 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22042,0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22042,0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Амангельдинского района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Амангельдинского района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Кабыргинского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Амангельдинского района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Уштогайского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Амангельдинского района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8126,0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8126,0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Кумкешуского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Амангельдинского района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Амангельдинского района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Амангельдинского района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Карынсалдинского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 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6885,0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6885,0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Урпекского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Амангельдинского района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12891,0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12891,0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 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12231,0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Урпекского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Амангельдинского района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Амангельдинского района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 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Амангельдинского района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Кумкешуского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Амангельдинского района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</w:tbl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Дополнение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 </w:t>
      </w:r>
    </w:p>
    <w:bookmarkEnd w:id="14"/>
    <w:bookmarkStart w:name="z3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поселков,</w:t>
      </w:r>
      <w:r>
        <w:br/>
      </w:r>
      <w:r>
        <w:rPr>
          <w:rFonts w:ascii="Times New Roman"/>
          <w:b/>
          <w:i w:val="false"/>
          <w:color w:val="000000"/>
        </w:rPr>
        <w:t>
аулы (сел), аульных (сельских) округов</w:t>
      </w:r>
      <w:r>
        <w:br/>
      </w:r>
      <w:r>
        <w:rPr>
          <w:rFonts w:ascii="Times New Roman"/>
          <w:b/>
          <w:i w:val="false"/>
          <w:color w:val="000000"/>
        </w:rPr>
        <w:t>
Амангельдинского района на 2015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7 в соответствии с решением маслихата Амангельдинского района Костанайской области от 18.02.2013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решения маслихата Амангельдинского района Костанайской области от 16.09.2013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33"/>
        <w:gridCol w:w="673"/>
        <w:gridCol w:w="693"/>
        <w:gridCol w:w="7653"/>
        <w:gridCol w:w="173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101641,0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101641,0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Амантогайского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Амангельдинского района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 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23573,0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23573,0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Амангельдинского района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Амангельдинского района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Кабыргинского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Амангельдинского района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Уштогайского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Амангельдинского района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Кумкешуского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Амангельдинского района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Амангельдинского района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Амангельдинского района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Карынсалдинского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 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7367,0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7367,0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Урпекского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Амангельдинского района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13277,0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13277,0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 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12542,0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Урпекского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Амангельдинского района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Амангельдинского района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Амантогайского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 Амангельдинского района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Амангельдинского района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Кумкешуского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Амангельдинского района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