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3256" w14:textId="3ef3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в Карасуском районе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5 марта 2012 года № 77. Зарегистрировано Управлением юстиции Карасуского района Костанайской области 19 марта 2012 года № 9-13-147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в Карасуском районе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Карасуского района" обеспечить меры по содействию занятости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Карасуского района Уалиева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Карасуского района                   А. Кисиков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 программ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Ерменова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77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
относящихся к целевым группам населения</w:t>
      </w:r>
      <w:r>
        <w:br/>
      </w:r>
      <w:r>
        <w:rPr>
          <w:rFonts w:ascii="Times New Roman"/>
          <w:b/>
          <w:i w:val="false"/>
          <w:color w:val="000000"/>
        </w:rPr>
        <w:t>
в Карасуском районе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Молодежь в возрасте от двадцати одного года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Безработные лица,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Безработные лица, не работавшие три и более месяцев.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