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6b97f" w14:textId="266b9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перечней работодателей, организующих социальные рабочие места и места для прохождения молодежной практики на 2012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Костанайского района Костанайской области от 7 марта 2012 года № 142. Зарегистрировано Управлением юстиции Костанайского района Костанайской области 15 марта 2012 года № 9-14-171. Утратило силу - постановлением акимата Костанайского района Костанайской области от 23 мая 2012 года № 344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- постановлением акимата Костанайского района Костанайской области от 23.05.2012 № 344.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 и постановлением Правительства Республики Казахстан от 19 июня 2001 года 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мерах по реализации Закона Республики Казахстан от 23 января 2001 года "О занятости населения", акимат Костанайского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работодателей, организующих социальные рабочие места на 2012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работодателей, организующих места для прохождения молодежной практики на 2012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 и социальных программ" акимата Костанайского района и коммунальному государственному учреждению "Центр занятости акимата Костанайского района" обеспечить направление безработных граждан для трудоустройства на созданные рабочие места.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Костанайского района С. Кульбекова.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Костанайского района                       А. Ахметжанов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Исполняющий обязанности секретаря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 "Аппарат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Костанайского районного маслихата"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 В. Семейкин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Начальник филиала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учреждения "Государственный архив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Костанайской области" "Костанайский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районный государственный архив"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 Т. Иваншина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"Департамент по исполнению судебных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актов Костанайской области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исполнению судебных актов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Министерства юстиции Республики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 Б. Баниязов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"Налоговое управление по Костанайскому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району Налогового Департамента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Костанайской области Налогового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комитета Министерства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 О. Рабченюк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"Объединенный отдел по делам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Костанайского района Костанайской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 Р. Саттаров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"Отдел внутренних дел Костанайского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района Департамента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Костанайской области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внутренних дел Республики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 С. Байгонов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"Управление юстиции Костанайского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Департамента юстиции Костанайской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Министерства юстиции Республики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 Ж. Хамзина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7 марта 2012 года № 142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работодателей, организующих социальные</w:t>
      </w:r>
      <w:r>
        <w:br/>
      </w:r>
      <w:r>
        <w:rPr>
          <w:rFonts w:ascii="Times New Roman"/>
          <w:b/>
          <w:i w:val="false"/>
          <w:color w:val="000000"/>
        </w:rPr>
        <w:t>
рабочие места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2713"/>
        <w:gridCol w:w="2153"/>
        <w:gridCol w:w="1053"/>
        <w:gridCol w:w="1033"/>
        <w:gridCol w:w="993"/>
        <w:gridCol w:w="2593"/>
      </w:tblGrid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(должность)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ге)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цах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месячной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платы, который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будет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компенсирован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 бюджета</w:t>
            </w:r>
          </w:p>
        </w:tc>
      </w:tr>
      <w:tr>
        <w:trPr>
          <w:trHeight w:val="90" w:hRule="atLeast"/>
        </w:trPr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Грачев 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Александрович</w:t>
            </w:r>
          </w:p>
        </w:tc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</w:p>
        </w:tc>
        <w:tc>
          <w:tcPr>
            <w:tcW w:w="1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 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вторые 3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 тенге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последний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 тенге</w:t>
            </w:r>
          </w:p>
        </w:tc>
      </w:tr>
      <w:tr>
        <w:trPr>
          <w:trHeight w:val="135" w:hRule="atLeast"/>
        </w:trPr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Руднева Гульсум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Нурсиповна</w:t>
            </w:r>
          </w:p>
        </w:tc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продавец</w:t>
            </w:r>
          </w:p>
        </w:tc>
        <w:tc>
          <w:tcPr>
            <w:tcW w:w="1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 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вторые 3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 тенге</w:t>
            </w:r>
          </w:p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 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продавец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 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Шакиров Филарид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Хамидуллович</w:t>
            </w:r>
          </w:p>
        </w:tc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 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вторые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 тенге</w:t>
            </w:r>
          </w:p>
        </w:tc>
      </w:tr>
      <w:tr>
        <w:trPr>
          <w:trHeight w:val="30" w:hRule="atLeast"/>
        </w:trPr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Гарифуллина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Инзюда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Ситдиковна</w:t>
            </w:r>
          </w:p>
        </w:tc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 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вторые 3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 тенге</w:t>
            </w:r>
          </w:p>
        </w:tc>
      </w:tr>
      <w:tr>
        <w:trPr>
          <w:trHeight w:val="30" w:hRule="atLeast"/>
        </w:trPr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Трушников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Александр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Евгеньевич</w:t>
            </w:r>
          </w:p>
        </w:tc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 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вторые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 тенге</w:t>
            </w:r>
          </w:p>
        </w:tc>
      </w:tr>
      <w:tr>
        <w:trPr>
          <w:trHeight w:val="30" w:hRule="atLeast"/>
        </w:trPr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Албаева Лариса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Геннадьевна</w:t>
            </w:r>
          </w:p>
        </w:tc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1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вторые 3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 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вторые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кухонный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 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вторые 3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1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 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вторые 3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 тенге</w:t>
            </w:r>
          </w:p>
        </w:tc>
      </w:tr>
      <w:tr>
        <w:trPr>
          <w:trHeight w:val="30" w:hRule="atLeast"/>
        </w:trPr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Александр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Эдуардович</w:t>
            </w:r>
          </w:p>
        </w:tc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 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вторые 3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 тенге</w:t>
            </w:r>
          </w:p>
        </w:tc>
      </w:tr>
      <w:tr>
        <w:trPr>
          <w:trHeight w:val="30" w:hRule="atLeast"/>
        </w:trPr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 Тұлпары"</w:t>
            </w:r>
          </w:p>
        </w:tc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</w:t>
            </w:r>
          </w:p>
        </w:tc>
        <w:tc>
          <w:tcPr>
            <w:tcW w:w="1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 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вторые 3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12000 тенге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</w:p>
        </w:tc>
        <w:tc>
          <w:tcPr>
            <w:tcW w:w="1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 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вторые 3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 17500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вторые 3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 тенге</w:t>
            </w:r>
          </w:p>
        </w:tc>
      </w:tr>
      <w:tr>
        <w:trPr>
          <w:trHeight w:val="30" w:hRule="atLeast"/>
        </w:trPr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"Нұр-Тоба"</w:t>
            </w:r>
          </w:p>
        </w:tc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</w:t>
            </w:r>
          </w:p>
        </w:tc>
        <w:tc>
          <w:tcPr>
            <w:tcW w:w="1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 17500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вторые 3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 12500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вторые 3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токарь</w:t>
            </w:r>
          </w:p>
        </w:tc>
        <w:tc>
          <w:tcPr>
            <w:tcW w:w="1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 17500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вторые 3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 тенге</w:t>
            </w:r>
          </w:p>
        </w:tc>
      </w:tr>
      <w:tr>
        <w:trPr>
          <w:trHeight w:val="30" w:hRule="atLeast"/>
        </w:trPr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"Жас-Ай"</w:t>
            </w:r>
          </w:p>
        </w:tc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 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вторые 3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 тенге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Бакарев Дмитрий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Павлович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 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"Шапақ"</w:t>
            </w:r>
          </w:p>
        </w:tc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отраслям)</w:t>
            </w:r>
          </w:p>
        </w:tc>
        <w:tc>
          <w:tcPr>
            <w:tcW w:w="1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 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вторые 3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 тенге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7 марта 2012 года № 142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работодателей, организующих места</w:t>
      </w:r>
      <w:r>
        <w:br/>
      </w:r>
      <w:r>
        <w:rPr>
          <w:rFonts w:ascii="Times New Roman"/>
          <w:b/>
          <w:i w:val="false"/>
          <w:color w:val="000000"/>
        </w:rPr>
        <w:t>
для прохождения молодежной практики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7"/>
        <w:gridCol w:w="3667"/>
        <w:gridCol w:w="4036"/>
        <w:gridCol w:w="1318"/>
        <w:gridCol w:w="1319"/>
        <w:gridCol w:w="1233"/>
      </w:tblGrid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пп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(специальность)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(тенге)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цах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архивариус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переводчик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села Озерное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Костанайского района"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предпринимательства"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"Объединенный 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делам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области"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казахского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языка и литературы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и финансов"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Грачев 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Александрович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Овчаренко Любовь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Николаевна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ландшафтный дизайнер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"Горизонт"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 дорог"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"Затобольская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теплоэнергетическая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компания"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 дорог"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техник-механик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"Территориальный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"Департамент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исполнению судебных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 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исполнению судебных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юстиции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Казахстан"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НДП "Нур Отан"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поселка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Затобольск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казахского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языка и литературы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 строитель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архивариус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предпринимательства"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Заречного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секретарь-референт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Майкольского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переводчик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"Налоговое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Налогового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секретарь-референт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"Управление юстиции"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 тұлпары"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зоотехник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ветеренарный техник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техник-механик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языков"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Костанайского района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архивариус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переводчик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казахского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языка и литературы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"Костанайская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библиотечная система"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языков"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Костанайского района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библиотекарь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"Костанайский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узел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почтовой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филиала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акционерного общества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"Казпочта"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внутренней политики"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истории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юрист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Октябрьского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ветеринарный врач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переводчик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 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"Костанайский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архив"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истории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архивариус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90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Владимировского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Костанайского района"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секретарь-референт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Ульяновского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ветеринарный техник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секретарь-референт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