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54bb" w14:textId="f2e5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декабря 2012 года № 80. Зарегистрировано Департаментом юстиции Костанайской области 21 января 2013 года № 3992. Утратило силу решением маслихата Федоровского района Костанайской области от 3 октября 2013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"Федоровский районный отдел занятости и социальных программ" (далее - уполномоченный орган по вопросам занятости), а также лицам из малообеспеченных семей на погребение несовершеннолетних детей,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ко Дню Победы в Великой Отечественной войне, единовременно, в размере двадцати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лицам, проработавшим (прослужившим) 6 и более месяцев в тылу в годы Великой Отечественной войны, единовременно,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на бытовые нужды, ежемесячно,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на бытовые нужды, ежемесячно,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всех категорий, без учета доходов, на оперативное лечение по фактическим затратам, единовременно, не более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семи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всех категории без учета доходов, на проезд к месту лечения и обратно по фактическим затратам,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12 октября 2011 года № 483 (зарегистрировано в Реестре государственной регистрации нормативных правовых актов за номером 9-20-200, опубликовано 10 ноября 2011 года в газете "Федоровские новости");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12 октября 2011 года № 483 "Об оказании социальной помощи отдельным категориям нуждающихся граждан" от 13 апреля 2012 года № 30 (зарегистрировано в Реестре государственной регистрации нормативных правовых актов под номером 9-20-213, опубликовано 19 апреля 2012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сессии                      А. Дисюков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Волоткевич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получения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Федоровского района Костанайской области от 18.03.2013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Федоровского района Костанайской области от 18.03.2013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занятости, а также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войне, а также лицам проработавшим (прослужившим) 6 и более месяцев в тылу в годы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 по Костанайской области за квартал,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инвалидов всех категорий, без учета доходов, на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инвалидов всех категорий без учета доходов, на проезд к месту лечения и обратно: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инвалида на проезд к месту лечения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