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914f" w14:textId="3b5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01 октября 2012 года N 274/10. Зарегистрировано Департаментом юстиции Павлодарской области 29 октября 2012 года N 3239. Утратило силу постановлением акимата Павлодарской области от 10 апреля 2014 года N 102/4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N 976 "Об утверждении стандарта государственной услуги "Выдача заключения о наличии культурной ценности у вывозимого и ввозимого предмета"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октября 2012 года N 274/10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заключения о наличии культурной ценности у вывозимого</w:t>
      </w:r>
      <w:r>
        <w:br/>
      </w:r>
      <w:r>
        <w:rPr>
          <w:rFonts w:ascii="Times New Roman"/>
          <w:b/>
          <w:i w:val="false"/>
          <w:color w:val="000000"/>
        </w:rPr>
        <w:t>
и ввозимого предмета"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или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культуры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– документ, выдаваемый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  N 447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культурных ценностей, вывозимых и ввозимых в Республику Казахстан", в котором изложены результаты экспертизы о наличии у вывозимого предмета культурной ценности и о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– должностные лица, которые участвуют в процессе оказания государственной услуги (далее – СФЕ).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заключения о наличии культурной ценности у вывозимого и ввозимого предмета" (далее - государственная услуга) оказывается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N 447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заключения, либо мотивированный ответ об отказе в выдаче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оформляется в письменном виде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управления и местного исполнительного органа Павлодарской области указана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N 976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оказания государственной услуги, а также о ходе оказания государственной услуги можно получить на интернет-ресурсе управления: www.madeniet.pavlodar.gov.kz, стендах в местах оказания государственной услуги, а также обратившись в управление по телефону: 8(7182) 32-03-29.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оказании государственной услуги является предоставление неполного пакета документов потребителя,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заключения, потребителю дается мотивированный ответ в письменном виде в сроки, установленные для выдачи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1–й этап – прием, регистрация документов и предметов специалистом управления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2–й этап – определение руководством управления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3–й этап – осуществление специалистом управления передачи документов и предметов потребителя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4–й этап – проведение экспертной комиссией экспертизы в целях определения наличия у предмета культурной ценности или подлинности временно вывезенной культурной ценности и подготовка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5–й этап – осуществление специалистом управления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потребителя государственной услуги регистрируется в журнале учета обращений физических и юридических лиц. Подтверждением сдачи документов и предметов является копия заявления потребителя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и предметы, рассматриваемые как культурная ценность, прошедшие экспертизу, выдаются потребителю (либо представителю по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организационной работы и координации деятельности подведомственных организаций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анализа и мониторинга, охраны историко-культурного наследия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управления, специалист отдела анализа и мониторинга, охраны историко-культурного наследия управления, а также экспертная комиссия в лице председателя несут ответственность за сохранность представленных документов и предметов потребителя (на случай их утраты или порчи) в порядке, предусмотренном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 у вывозимого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Экспертная комиссия по вывозу и ввозу культурных</w:t>
      </w:r>
      <w:r>
        <w:br/>
      </w:r>
      <w:r>
        <w:rPr>
          <w:rFonts w:ascii="Times New Roman"/>
          <w:b/>
          <w:i w:val="false"/>
          <w:color w:val="000000"/>
        </w:rPr>
        <w:t>
ценностей управления культуры Павлодарской области ЗАКЛЮЧЕНИЕ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Павлодар                             "____"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(Ф.И.О. или наименование юридического лица)__________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Гражданство: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паспорта или удостоверения личности:____________________________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"_____"______________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Профессия (занятие) заявителя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(имеет/либо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экспертной комиссии:    ____________________(Ф.И.О.)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 у вывозимого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153"/>
        <w:gridCol w:w="2033"/>
        <w:gridCol w:w="1953"/>
        <w:gridCol w:w="1573"/>
        <w:gridCol w:w="1913"/>
        <w:gridCol w:w="16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и предметов  потребителя и передача их на рассмотрение руководству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исполнителя, места и времени проведения экспертизы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экспертизы в целях определения наличия культурной ценности  или подлинности временно вывезенной культурной ценности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заключений печатью управления, а также подготовка к выдаче  одного экземпляра заключения и предметов потребителю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заявления со штампом регистрации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исполнителю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 предметов потребителя на экспертизу в экспертную комиссию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одного экземпляра заключения и предметов потребителю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2166"/>
        <w:gridCol w:w="2904"/>
        <w:gridCol w:w="2610"/>
      </w:tblGrid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Регистрация документов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Определение исполнителя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Проверка полноты документов и предметов и передача на экспертизу в экспертную комиссию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Проведение экспертизы и подготовка заключения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Скрепление заключений печатью управления, выдача одного экземпляра заключения и предметов потребителю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993"/>
        <w:gridCol w:w="363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Регистрация документов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Определение исполнителя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Проверка полноты документов и предметов 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Подписание мотивированного отказа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Выдача мотивированного отказа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 у вывозимого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    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6868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6741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