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c0de" w14:textId="c42c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10 декабря 2012 года N 397. Зарегистрировано Департаментом юстиции Северо-Казахстанской области 25 января 2013 года N 2118. Утратило силу постановлением акимата Акжарского района Северо-Казахстанской области от 24 мая 2013 года N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 Утратило силу постановлением акимата Акжарского района Северо-Казахстанской области от 24.05.2013 N 178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Акжарского района Северо–Казахстанской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Акжарского района Северо–Казахстанской области Хасенова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 Аким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              А. Тастемиров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Акжарского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декабря 2012 года № 397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 (далее – электронная государственная услуга) оказывается государственным учреждением «Отдел жилищно-коммунального хозяйства, пассажирского транспорта и автомобильных дорог Акжарского района Северо-Казахстанской области» (далее – уполномоченный орган/услугодатель), а также на альтернативной основе через центр обслуживания населения (далее - Центр) или веб-портал «электронного правительства» www.e.gov.kz (далее - ПЭП), при условии наличия у Заявителя электронной цифровой подписи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фонде», утвержденного постановлением Правительства Республики Казахстан от 8 февраля 2010 года № 76 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настоящем Регламенте «Постановка на учет и очередность граждан, нуждающихся в жилище из государственного жилищного фонда или жилище, арендованном местным исполнительным органом в частном жилищном фонде» (далее -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-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единая нотариальная информационная система – это аппаратно–программный комплекс, предназначенный для автоматизации нотариальной деятельности и взаимодействия органов юстиции и нотариальных палат (далее –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база данных «Физические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-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транзакционная услуга -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получатель государственной услуги – граждане Республики Казахстан,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электронный документ – документ, в котором информация представлена в электронно-цифровой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шлюз «электронного правительства» -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-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через ПЭП (диаграмма № 1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государственной услуги ИИН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документа), сформированный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услугодателя (диаграмма № 2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сотрудником услугодателя в АРМ РШЭП ИИН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сотрудником услугодателя услуги, указанной в настоящем Регламенте, вывод на экран формы запроса для оказания услуги и ввод сотрудником услугодателя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сотрудником услугодателя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(обработка) услугодателем соответствия приложенных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получение получателем государственной услуги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документа) сформированной АРМ РШЭП.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Центр (диаграмма № 3 функционального взаимодействия при оказании услуги)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ввод оператора Центра в АРМ ИС Центр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Центра услуги, указанной в настоящем Регламенте, вывод на экран формы запроса для оказания услуги и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Центра формы запроса в части отметки о наличии документов в бумажной форме и сканирование документов, представленных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6 - направление электронного документа (запроса получателя государственной услуги)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государственной услуги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государственной услуги через оператора Центра результата услуги (уведомление о постановке на учет с указанием порядкового номера очереди либо мотивированный ответ об отказе в постановке на учет с указанием обоснованных причин в форме электронного документа в форме электронного документа) сформированной АРМ РШЭП.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Формы заполнения запроса и ответа на услугу приведены на веб-портал «Е-лицензирование»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УО/Центр.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услуги можно получить по телефону саll–центра: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Диаграмма, отражающая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Результаты оказания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Требования, предъявляемые к процессу оказания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Техническое условие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пользователя ЭЦП.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373"/>
        <w:gridCol w:w="1311"/>
        <w:gridCol w:w="1311"/>
        <w:gridCol w:w="1343"/>
        <w:gridCol w:w="1343"/>
        <w:gridCol w:w="1311"/>
        <w:gridCol w:w="1048"/>
        <w:gridCol w:w="1311"/>
        <w:gridCol w:w="1090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ПЭП 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шивае-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мину-та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услугодателя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163"/>
        <w:gridCol w:w="1399"/>
        <w:gridCol w:w="1211"/>
        <w:gridCol w:w="1247"/>
        <w:gridCol w:w="1221"/>
        <w:gridCol w:w="1673"/>
        <w:gridCol w:w="1078"/>
        <w:gridCol w:w="1247"/>
        <w:gridCol w:w="1202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ГБД ФЛ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дателя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ЭЦП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минут 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10-15 секунд 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"/>
        <w:gridCol w:w="1166"/>
        <w:gridCol w:w="1209"/>
        <w:gridCol w:w="1209"/>
        <w:gridCol w:w="1147"/>
        <w:gridCol w:w="1137"/>
        <w:gridCol w:w="1115"/>
        <w:gridCol w:w="1073"/>
        <w:gridCol w:w="1052"/>
        <w:gridCol w:w="1115"/>
        <w:gridCol w:w="111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роса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услу-ги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 – 1 мину-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</w:t>
            </w:r>
          </w:p>
        </w:tc>
      </w:tr>
      <w:tr>
        <w:trPr>
          <w:trHeight w:val="30" w:hRule="atLeast"/>
        </w:trPr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электронной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82500" cy="613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электронной государственной услуги через услугодателя </w:t>
      </w:r>
      <w:r>
        <w:drawing>
          <wp:inline distT="0" distB="0" distL="0" distR="0">
            <wp:extent cx="124079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i w:val="false"/>
          <w:color w:val="000000"/>
        </w:rPr>
        <w:t>Диаграмма № 3 функционального взаимодействия при оказании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319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10293"/>
      </w:tblGrid>
      <w:tr>
        <w:trPr>
          <w:trHeight w:val="705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начальное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826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завершающее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Сообщение промежуточное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Простые события завершающие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508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Ошибка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00100" cy="520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Информационная система 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787400" cy="546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Условие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889000" cy="139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управления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1176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 сообщений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drawing>
                <wp:inline distT="0" distB="0" distL="0" distR="0">
                  <wp:extent cx="584200" cy="431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документ, представляемый конечному потребителю</w:t>
            </w:r>
          </w:p>
        </w:tc>
      </w:tr>
    </w:tbl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«</w:t>
      </w:r>
      <w:r>
        <w:rPr>
          <w:rFonts w:ascii="Times New Roman"/>
          <w:b w:val="false"/>
          <w:i w:val="false"/>
          <w:color w:val="000000"/>
          <w:sz w:val="28"/>
        </w:rPr>
        <w:t>Постановка на учет и очередность граждан,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нуждающихся в жилище из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жилищного фонда или жилище, арендованном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частном жилищном фонде»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