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183d" w14:textId="ccd1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"Оформление документов для материального обеспечения детей-инвалидов, обучающихся и воспитывающихся на дому"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31 июля 2012 года N 282. Зарегистрировано Департаментом юстиции Северо-Казахстанской области 6 сентября 2012 года N 1819. Утратило силу постановлением акимата района имени Габита Мусрепова Северо-Казахстанской области от 23 мая 2013 года N 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района имени Габита Мусрепова Северо-Казахстанской области от 23.05.2013 N 194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«Об административных процедурах», акимат района имени Габита Мусрепова Северо-Казахстанской области </w:t>
      </w:r>
      <w:r>
        <w:rPr>
          <w:rFonts w:ascii="Times New Roman"/>
          <w:b w:val="false"/>
          <w:i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«Оформление документов для материального обеспечения детей-инвалидов, обучающихся и воспитывающихся на дому».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имени Габита Мусрепова Северо-Казахстанской области Адильбекова Ерлана Естаевича.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Тасмаганбетов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Жумагалиев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года № 282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для материального обеспечения детей-инвалидов, обучающихся и воспитывающихся на дому» 1. Общие положения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Электронная государственная услуга оказывается государственным учреждением «Отдел занятости и социальных программ района имени Габита Мусрепова» (далее - МИО), а также через портал «электронного правительства» (далее - Услугодатель) по адресу: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для материального обеспечения детей-инвалидов, обучающихся и воспитывающихся на дому» (далее – Стандарт), утвержденным постановлением Правительства Республики Казахстан от 7 апреля 2011 года № 394 «Об утверждении 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автоматизированное рабочее место - обеспечивает реализацию внутренних бизнес-процессов оказания услуг МИО, предоставление информации о статусе оказания услуги для потребителей услуг и государственных органов уполномоченных за мониторинг государственных учреждений (далее - АРМ);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-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(акимат) - коллегиальный исполнительный орган, возглавляемый акимом района, осуществляющий в пределах своей компетенции местное государственное управление и самоуправление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Национального удостоверяющего центра Республики Казахстан (далее - ИС НУЦ) - система, выдающая ключ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СФЕ - структурно-функциональные единицы - это ответственные лица уполномоченных органов, структурные подразделения государственных органов, участвующие в процессе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медиа-разрыв -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-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регистрационный номер налогоплательщика - единый по всем видам налогов и других обязательных платежей в бюджет номер, который присваивается налогоплательщику при его государственной регистрации в качестве налогоплательщика и внесении сведений о нем в Государственный реестр налогоплательщиков Республики Казахстан (далее - 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электронные государственные услуги -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-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региональный шлюз «электронного правительства» (далее - РШЭП) -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веб-портал «электронного правительства»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        15) шлюз «электронного правительства» -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- 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ЭЦП);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уполномоченного органа по оказанию электронной государственной услуги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услугодателя при оказании частично автоматизированной электронной государственной услуги МИО, непосредственно предоставляющим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(рисунок 1)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обратиться в МИО для получения услуги имея при себе заявление и оригиналы необходимых документов. Проверка подлинности заявления и документов потребителя сотрудником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сотрудником МИО ИИН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в ИС МИО подлинности данных о зарегистрированном сотруднике МИО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авторизации в ИС МИО в связи с имеющими нарушениями в данных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сотрудником МИО услуги, указанной в настоящем Регламенте, вывод на экран формы запроса для оказания услуги и заполнение формы (ввод данных, прикрепление сканированных документов),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подписание посредством ЭЦП сотрудника МИО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(уведомление об оформлении документов для материального обеспечения детей-инвалидов, обучающихся и воспитывающихся на дому, либо мотивированный ответ об отказе в предоставлении государственной услуги). Электронный документ формируется с использованием ЭЦП сотрудника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выдача сотрудником МИО нарочно или посредством отправки на электронную почту потребителя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(рисунок 2)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данных, прикрепление сканированных документов),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(уведомление об оформлении документов для материального обеспечения детей-инвалидов, обучающихся и воспитывающихся на дому, либо мотивированный ответ об отказе в предоставлении государственной услуги).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потребителю в случае получения электронной государственной услуги посредством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получения информации об электронной государственной услуге, разъяснение порядка обжалования действия (бездействия) уполномоченных должностных лиц, а также в случае необходимости оценки качества электронной государственной услуги, потребитель может получить в уполномоченных органах, наименование, юридические адреса, номера телефонов, адреса электронной почты указаны в Стандарте.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В процессе оказания государственной услуги задействованы следующие структурно-функциональные единицы (далее - СФЕ): сотрудник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структурных подразделений государственных органов, государственных учреждений или иных организаций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1, 2) представлены диаграммы, отражающие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 в соответствии с их описаниями.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формы, шаблоны бланков в соответствии с которыми должен быть представлен результат оказания электронной государственной услуги (выходной документ), включая формы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потребителями: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законность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электронной государственной услуги: поддерживаемые устройства доступа и оказания электронных государственных услуг (компьютер, Интернет, пункт общественного доступа, уполномоченный орган).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>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воспитывающихся на дому»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1. Описание действий посредством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"/>
        <w:gridCol w:w="3084"/>
        <w:gridCol w:w="2397"/>
        <w:gridCol w:w="2999"/>
        <w:gridCol w:w="30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заявления и документов 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теля, ввод данных в ИС МИО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сотрудника МИО в системе и заполнение формы запроса на оказания электронной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запросов в ИС ЦГО для получения данных о потребителе.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услуги.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минут.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3041"/>
        <w:gridCol w:w="2338"/>
        <w:gridCol w:w="2956"/>
        <w:gridCol w:w="30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 назначении 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адресной социальной помощи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оформлении документов для материаль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и воспитывающихся на дому, либо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 отказа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рабочих дней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2999"/>
        <w:gridCol w:w="2359"/>
        <w:gridCol w:w="2957"/>
        <w:gridCol w:w="30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  выходного документа.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и доставка сотрудни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 МИО нарочно или посредст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отправки на 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 почту 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результата 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ЭЦП сотрудника МИО выходной документ.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 в случае отправки на 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 почту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2. Описание действий посредством ПЭП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"/>
        <w:gridCol w:w="2612"/>
        <w:gridCol w:w="2569"/>
        <w:gridCol w:w="2197"/>
        <w:gridCol w:w="2001"/>
        <w:gridCol w:w="224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потребителя на ПЭП, заполнение формы запроса. Проверка 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  для получения электронной 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услуги.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  запроса в ИС МИО (в случае корректности введенных данных).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номера 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(в случае 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данных).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 (в случае корректности введенных данных).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  уведомления об успешном формировании запроса или 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сообщения об отказе в запрашивае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электронной 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услуге.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 запроса (в случае корректности введенных данных).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ПЭП (в случае 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данных).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 (в случае корректности введенных данных).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2558"/>
        <w:gridCol w:w="2515"/>
        <w:gridCol w:w="2170"/>
        <w:gridCol w:w="1976"/>
        <w:gridCol w:w="221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об оформлении документов для материаль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обеспечения детей-инва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лидов, обучающихся и воспитываю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щихся на дому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  уведомления о смене статуса «в работе» на ПЭП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«в работе»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  уведомления, либо мотивированного отказа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рабочих дней.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2558"/>
        <w:gridCol w:w="2537"/>
        <w:gridCol w:w="2149"/>
        <w:gridCol w:w="1955"/>
        <w:gridCol w:w="221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  выходного документа.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ниевыход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документа ЭЦП сотруд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МИО. Формирование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оказания услуги на ПЭП.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с выводом выход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на ПЭП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завершении оказания услуги с возмож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просмотра выходного документа.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документ.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 выходным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на ПЭП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документа.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таблице перечисляются действия (функции, процедуры, операции) ПЭП, ИС и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</w:t>
      </w:r>
    </w:p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воспитывающихся на дому»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9474200" cy="513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742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1. Диаграмма функционального взаимодействия при оказании «частично автоматизированной» электронной государственной услуги уполномоченным органом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194800" cy="497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948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2. Диаграмма функционального взаимодействия при оказании «частично автоматизированной» электронной государственной услуги посредством портала «электронного правительства»</w:t>
      </w:r>
    </w:p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Таблица. Условные обозначения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8913"/>
      </w:tblGrid>
      <w:tr>
        <w:trPr>
          <w:trHeight w:val="705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01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588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 процессов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дому»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Удовлетворены ли Вы </w:t>
      </w:r>
      <w:r>
        <w:rPr>
          <w:rFonts w:ascii="Times New Roman"/>
          <w:b w:val="false"/>
          <w:i w:val="false"/>
          <w:color w:val="000000"/>
          <w:sz w:val="28"/>
        </w:rPr>
        <w:t>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Удовлетворены ли Вы </w:t>
      </w:r>
      <w:r>
        <w:rPr>
          <w:rFonts w:ascii="Times New Roman"/>
          <w:b w:val="false"/>
          <w:i w:val="false"/>
          <w:color w:val="000000"/>
          <w:sz w:val="28"/>
        </w:rPr>
        <w:t>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дому»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86500" cy="557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заявлению прилагаются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Электронная копия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копия книги регистрации граждан, либо справки адресного бюро, либо справки Акима сельского округа (сведения о прописке);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Электронная копия заключения психолого-педагогической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Электронная копия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Электронная копия документа о наличии счета в банке.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78500" cy="190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дому»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(документов для материального обеспечения детей-инвалидов, обучающихся и воспитывающихся на дому)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21300" cy="730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Уведомления, предоставляемые потребителю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Уведомления поставляются по мере изменения статуса исполнения заявления, либо в случае продления срока оказания услуги. Произвольная строка с текстом уведомления отражается в разделе «Уведомления» в личном кабинете на портале «электронного правительства».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Выходная форма отрицательного ответа (отказ) на электронную государственную услугу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Выходная форма отрицательного ответа предоставляется в произвольной форме в виде письма с текстом обоснования отказа при формировании заключения комиссии.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header.xml" Type="http://schemas.openxmlformats.org/officeDocument/2006/relationships/header" Id="rId2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