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9759" w14:textId="6459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"Назначение государственной адресной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29 декабря 2012 года N 480. Зарегистрировано Департаментом юстиции Северо-Казахстанской области 1 февраля 2013 года N 2154. Утратило силу постановлением акимата района имени Габита Мусрепова Северо-Казахстанской области от 23 мая 2013 года N 194</w:t>
      </w:r>
    </w:p>
    <w:p>
      <w:pPr>
        <w:spacing w:after="0"/>
        <w:ind w:left="0"/>
        <w:jc w:val="both"/>
      </w:pPr>
      <w:r>
        <w:rPr>
          <w:rFonts w:ascii="Times New Roman"/>
          <w:b w:val="false"/>
          <w:i w:val="false"/>
          <w:color w:val="ff0000"/>
          <w:sz w:val="28"/>
        </w:rPr>
        <w:t>      Сноска. Утратило силу постановлением акимата района имени Габита Мусрепова Северо-Казахстанской области от 23.05.2013 N 194</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района   имени Габита Мусрепова Северо-Казахстанской области ПОСТАНОВЛЯЕТ:</w:t>
      </w:r>
      <w:r>
        <w:br/>
      </w:r>
      <w:r>
        <w:rPr>
          <w:rFonts w:ascii="Times New Roman"/>
          <w:b w:val="false"/>
          <w:i w:val="false"/>
          <w:color w:val="000000"/>
          <w:sz w:val="28"/>
        </w:rPr>
        <w:t>
      1. Утвердить прилагаемый регламент государственной услуги «Назначение государственной адресной социальной помощи».</w:t>
      </w:r>
      <w:r>
        <w:br/>
      </w:r>
      <w:r>
        <w:rPr>
          <w:rFonts w:ascii="Times New Roman"/>
          <w:b w:val="false"/>
          <w:i w:val="false"/>
          <w:color w:val="000000"/>
          <w:sz w:val="28"/>
        </w:rPr>
        <w:t>
      2. Контроль за исполнением настоящего постановления возложить на заместителя акима района имени Габита Мусрепова Северо-Казахстанской области Омарова Кайрата Кайруллиновича.</w:t>
      </w:r>
      <w:r>
        <w:br/>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w:t>
      </w:r>
      <w:r>
        <w:rPr>
          <w:rFonts w:ascii="Times New Roman"/>
          <w:b w:val="false"/>
          <w:i/>
          <w:color w:val="000000"/>
          <w:sz w:val="28"/>
        </w:rPr>
        <w:t>Аким района               М. Тасмаганбетов</w:t>
      </w:r>
    </w:p>
    <w:bookmarkEnd w:id="0"/>
    <w:bookmarkStart w:name="z3"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имени Габита Мусрепова</w:t>
      </w:r>
      <w:r>
        <w:br/>
      </w:r>
      <w:r>
        <w:rPr>
          <w:rFonts w:ascii="Times New Roman"/>
          <w:b w:val="false"/>
          <w:i w:val="false"/>
          <w:color w:val="000000"/>
          <w:sz w:val="28"/>
        </w:rPr>
        <w:t>
от 29 декабря 2012 года № 480</w:t>
      </w:r>
    </w:p>
    <w:bookmarkEnd w:id="1"/>
    <w:bookmarkStart w:name="z4"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«Назначение государственной адресной социальной помощи»</w:t>
      </w:r>
      <w:r>
        <w:br/>
      </w:r>
      <w:r>
        <w:rPr>
          <w:rFonts w:ascii="Times New Roman"/>
          <w:b/>
          <w:i w:val="false"/>
          <w:color w:val="000000"/>
        </w:rPr>
        <w:t>
1. Основные понятия</w:t>
      </w:r>
    </w:p>
    <w:bookmarkEnd w:id="2"/>
    <w:bookmarkStart w:name="z5" w:id="3"/>
    <w:p>
      <w:pPr>
        <w:spacing w:after="0"/>
        <w:ind w:left="0"/>
        <w:jc w:val="both"/>
      </w:pPr>
      <w:r>
        <w:rPr>
          <w:rFonts w:ascii="Times New Roman"/>
          <w:b w:val="false"/>
          <w:i w:val="false"/>
          <w:color w:val="000000"/>
          <w:sz w:val="28"/>
        </w:rPr>
        <w:t>
      1. В настоящем Регламенте «Назначение государственной адресной социальной помощи» (далее - Регламент) используются следующие понятия:</w:t>
      </w:r>
      <w:r>
        <w:br/>
      </w:r>
      <w:r>
        <w:rPr>
          <w:rFonts w:ascii="Times New Roman"/>
          <w:b w:val="false"/>
          <w:i w:val="false"/>
          <w:color w:val="000000"/>
          <w:sz w:val="28"/>
        </w:rPr>
        <w:t>
      1) уполномоченный орган - государственное учреждение «Отдел занятости и социальных программ района имени Габита Мусрепова Северо-Казахстанской области»;</w:t>
      </w:r>
      <w:r>
        <w:br/>
      </w:r>
      <w:r>
        <w:rPr>
          <w:rFonts w:ascii="Times New Roman"/>
          <w:b w:val="false"/>
          <w:i w:val="false"/>
          <w:color w:val="000000"/>
          <w:sz w:val="28"/>
        </w:rPr>
        <w:t>
      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3"/>
    <w:bookmarkStart w:name="z6" w:id="4"/>
    <w:p>
      <w:pPr>
        <w:spacing w:after="0"/>
        <w:ind w:left="0"/>
        <w:jc w:val="left"/>
      </w:pPr>
      <w:r>
        <w:rPr>
          <w:rFonts w:ascii="Times New Roman"/>
          <w:b/>
          <w:i w:val="false"/>
          <w:color w:val="000000"/>
        </w:rPr>
        <w:t xml:space="preserve"> 
2. Общие положения</w:t>
      </w:r>
    </w:p>
    <w:bookmarkEnd w:id="4"/>
    <w:bookmarkStart w:name="z7" w:id="5"/>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имени Габита Мусрепова Северо-Казахстанской области» (далее - уполномоченный орган), расположенного по адресу: Северо-Казахстанская область, район имени Габита Мусрепова, село Новоишимское, ул. Ленина, 2, адрес электронной почты: ozsp-gm@sko.kz,  телефон 8-715-35-2-13-57.</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 Закона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 (далее - постановление Правительства Республики Казахстан от 24 декабря 2001 года № 1685),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ozsp-gm.sko.kz,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7. Результатом оказываемой государственной услуги, которую получит заявитель,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w:t>
      </w:r>
    </w:p>
    <w:bookmarkEnd w:id="5"/>
    <w:bookmarkStart w:name="z8" w:id="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
    <w:bookmarkStart w:name="z9" w:id="7"/>
    <w:p>
      <w:pPr>
        <w:spacing w:after="0"/>
        <w:ind w:left="0"/>
        <w:jc w:val="both"/>
      </w:pPr>
      <w:r>
        <w:rPr>
          <w:rFonts w:ascii="Times New Roman"/>
          <w:b w:val="false"/>
          <w:i w:val="false"/>
          <w:color w:val="000000"/>
          <w:sz w:val="28"/>
        </w:rPr>
        <w:t>
      8.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черты бедности (далее - потребители).</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10. График работы уполномоченного органа, акима сельского округа:</w:t>
      </w:r>
      <w:r>
        <w:br/>
      </w:r>
      <w:r>
        <w:rPr>
          <w:rFonts w:ascii="Times New Roman"/>
          <w:b w:val="false"/>
          <w:i w:val="false"/>
          <w:color w:val="000000"/>
          <w:sz w:val="28"/>
        </w:rPr>
        <w:t>
      ежедневно с 9-00 часов до 18-30 часов, с обеденным перерывом с 13-00 до 14-30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Государственная услуга предоставляется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13. В уполномоченном органе формы заявлений размещаются на специальной стойке в зале ожидания, либо у сотрудника, принимающего документы. У акима сельского округа формы заявлений находятся у сотрудника, принимающего документы.</w:t>
      </w:r>
      <w:r>
        <w:br/>
      </w:r>
      <w:r>
        <w:rPr>
          <w:rFonts w:ascii="Times New Roman"/>
          <w:b w:val="false"/>
          <w:i w:val="false"/>
          <w:color w:val="000000"/>
          <w:sz w:val="28"/>
        </w:rPr>
        <w:t>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Доставка уведомления о назначении (отказе в назначении)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 либо посредством почтового сообщения.</w:t>
      </w:r>
      <w:r>
        <w:br/>
      </w:r>
      <w:r>
        <w:rPr>
          <w:rFonts w:ascii="Times New Roman"/>
          <w:b w:val="false"/>
          <w:i w:val="false"/>
          <w:color w:val="000000"/>
          <w:sz w:val="28"/>
        </w:rPr>
        <w:t>
      14.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все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и заявление проводит регистрацию обращения, выдает потребителю талон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с поступившими документами, налагает резолюцию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в течение трех рабочих дней после принятия документов от потребителя передает их для подготовки заключения в участковую комиссию;</w:t>
      </w:r>
      <w:r>
        <w:br/>
      </w:r>
      <w:r>
        <w:rPr>
          <w:rFonts w:ascii="Times New Roman"/>
          <w:b w:val="false"/>
          <w:i w:val="false"/>
          <w:color w:val="000000"/>
          <w:sz w:val="28"/>
        </w:rPr>
        <w:t>
      5) участковая комиссия, в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срок со дня получения документов из уполномоченного органа готовит заключение на основании представленных документов и (или) результатов обследования материального положения потребителя (семьи) в день подготовки заключения передает его в уполномоченный орган;</w:t>
      </w:r>
      <w:r>
        <w:br/>
      </w:r>
      <w:r>
        <w:rPr>
          <w:rFonts w:ascii="Times New Roman"/>
          <w:b w:val="false"/>
          <w:i w:val="false"/>
          <w:color w:val="000000"/>
          <w:sz w:val="28"/>
        </w:rPr>
        <w:t>
      6) руководитель уполномоченного органа рассматривает принятые документы и заключение участковой комиссии и на их основании принимает решение о назначении адресной социальной помощи или отказе в назначении;</w:t>
      </w:r>
      <w:r>
        <w:br/>
      </w:r>
      <w:r>
        <w:rPr>
          <w:rFonts w:ascii="Times New Roman"/>
          <w:b w:val="false"/>
          <w:i w:val="false"/>
          <w:color w:val="000000"/>
          <w:sz w:val="28"/>
        </w:rPr>
        <w:t>
      7) на основании решения уполномоченного органа главный специалист уполномоченного органа оформляет уведомление о назначении государственной адресной социальной помощи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направляет ответственному специалисту;</w:t>
      </w:r>
      <w:r>
        <w:br/>
      </w:r>
      <w:r>
        <w:rPr>
          <w:rFonts w:ascii="Times New Roman"/>
          <w:b w:val="false"/>
          <w:i w:val="false"/>
          <w:color w:val="000000"/>
          <w:sz w:val="28"/>
        </w:rPr>
        <w:t>
      9)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w:t>
      </w:r>
      <w:r>
        <w:br/>
      </w:r>
      <w:r>
        <w:rPr>
          <w:rFonts w:ascii="Times New Roman"/>
          <w:b w:val="false"/>
          <w:i w:val="false"/>
          <w:color w:val="000000"/>
          <w:sz w:val="28"/>
        </w:rPr>
        <w:t>
      у акима сельского округа:</w:t>
      </w:r>
      <w:r>
        <w:br/>
      </w:r>
      <w:r>
        <w:rPr>
          <w:rFonts w:ascii="Times New Roman"/>
          <w:b w:val="false"/>
          <w:i w:val="false"/>
          <w:color w:val="000000"/>
          <w:sz w:val="28"/>
        </w:rPr>
        <w:t>
      1) потребитель подает заявление акиму аульного (сельского) округа;</w:t>
      </w:r>
      <w:r>
        <w:br/>
      </w:r>
      <w:r>
        <w:rPr>
          <w:rFonts w:ascii="Times New Roman"/>
          <w:b w:val="false"/>
          <w:i w:val="false"/>
          <w:color w:val="000000"/>
          <w:sz w:val="28"/>
        </w:rPr>
        <w:t>
      2) ответственный специалист аппарата акима аульного (сельского) округа принимает заявление и все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обращения, выдает потребителю талон и передает документы на рассмотрение акиму сельского округа;</w:t>
      </w:r>
      <w:r>
        <w:br/>
      </w:r>
      <w:r>
        <w:rPr>
          <w:rFonts w:ascii="Times New Roman"/>
          <w:b w:val="false"/>
          <w:i w:val="false"/>
          <w:color w:val="000000"/>
          <w:sz w:val="28"/>
        </w:rPr>
        <w:t>
      3) аким сельского округа в течение трех рабочих дней после принятия документов от потребителя передает их для подготовки заключения в участковую комиссию;</w:t>
      </w:r>
      <w:r>
        <w:br/>
      </w:r>
      <w:r>
        <w:rPr>
          <w:rFonts w:ascii="Times New Roman"/>
          <w:b w:val="false"/>
          <w:i w:val="false"/>
          <w:color w:val="000000"/>
          <w:sz w:val="28"/>
        </w:rPr>
        <w:t>
      4) участковая комиссия в течении пяти рабочих дней со дня получения документов от акима аульного (сельского) округа, готовит заключение на основании представленных документов и (или) результатов обследования материального положения заявителя (семьи) и в день подготовки заключения передает его акиму аульного (сельского) округа;</w:t>
      </w:r>
      <w:r>
        <w:br/>
      </w:r>
      <w:r>
        <w:rPr>
          <w:rFonts w:ascii="Times New Roman"/>
          <w:b w:val="false"/>
          <w:i w:val="false"/>
          <w:color w:val="000000"/>
          <w:sz w:val="28"/>
        </w:rPr>
        <w:t>
      5) ответственный специалист аппарата акима аульного (сельского) округа направляет в уполномоченный орган документы и заключение участковой комиссии;</w:t>
      </w:r>
      <w:r>
        <w:br/>
      </w:r>
      <w:r>
        <w:rPr>
          <w:rFonts w:ascii="Times New Roman"/>
          <w:b w:val="false"/>
          <w:i w:val="false"/>
          <w:color w:val="000000"/>
          <w:sz w:val="28"/>
        </w:rPr>
        <w:t>
      6) уполномоченный орган, в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срок со дня принятия документов от акима аульного (сельского) округа рассматривает принятые документы и заключение участковой комиссии и на их основании принимает решение о назначении адресной социальной помощи или отказе в назначении;</w:t>
      </w:r>
      <w:r>
        <w:br/>
      </w:r>
      <w:r>
        <w:rPr>
          <w:rFonts w:ascii="Times New Roman"/>
          <w:b w:val="false"/>
          <w:i w:val="false"/>
          <w:color w:val="000000"/>
          <w:sz w:val="28"/>
        </w:rPr>
        <w:t>
      7) на основании решения уполномоченного органа ответственный специалист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передает ответственному специалисту;</w:t>
      </w:r>
      <w:r>
        <w:br/>
      </w:r>
      <w:r>
        <w:rPr>
          <w:rFonts w:ascii="Times New Roman"/>
          <w:b w:val="false"/>
          <w:i w:val="false"/>
          <w:color w:val="000000"/>
          <w:sz w:val="28"/>
        </w:rPr>
        <w:t>
      9) ответственный специалист уполномоченного органа регистрирует в книге результат оказания государственной услуги и направляет уведомление либо мотивированный ответ об отказе акиму аульного (сельского) округа;</w:t>
      </w:r>
      <w:r>
        <w:br/>
      </w:r>
      <w:r>
        <w:rPr>
          <w:rFonts w:ascii="Times New Roman"/>
          <w:b w:val="false"/>
          <w:i w:val="false"/>
          <w:color w:val="000000"/>
          <w:sz w:val="28"/>
        </w:rPr>
        <w:t>
      10)  ответственный специалист аппарата акима аульного (сельского) округа регистрирует в книге результат оказания государственной услуги и выдает потребителю уведомление либо мотивированный ответ об отказе.</w:t>
      </w:r>
    </w:p>
    <w:bookmarkEnd w:id="7"/>
    <w:bookmarkStart w:name="z10" w:id="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8"/>
    <w:bookmarkStart w:name="z11" w:id="9"/>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аульного (сельского) округа;</w:t>
      </w:r>
      <w:r>
        <w:br/>
      </w:r>
      <w:r>
        <w:rPr>
          <w:rFonts w:ascii="Times New Roman"/>
          <w:b w:val="false"/>
          <w:i w:val="false"/>
          <w:color w:val="000000"/>
          <w:sz w:val="28"/>
        </w:rPr>
        <w:t>
      3) участковая комиссия;</w:t>
      </w:r>
      <w:r>
        <w:br/>
      </w:r>
      <w:r>
        <w:rPr>
          <w:rFonts w:ascii="Times New Roman"/>
          <w:b w:val="false"/>
          <w:i w:val="false"/>
          <w:color w:val="000000"/>
          <w:sz w:val="28"/>
        </w:rPr>
        <w:t>
      4) ответственный специалист уполномоченного органа;</w:t>
      </w:r>
      <w:r>
        <w:br/>
      </w:r>
      <w:r>
        <w:rPr>
          <w:rFonts w:ascii="Times New Roman"/>
          <w:b w:val="false"/>
          <w:i w:val="false"/>
          <w:color w:val="000000"/>
          <w:sz w:val="28"/>
        </w:rPr>
        <w:t>
      5) главный специалист уполномоченного органа;</w:t>
      </w:r>
      <w:r>
        <w:br/>
      </w:r>
      <w:r>
        <w:rPr>
          <w:rFonts w:ascii="Times New Roman"/>
          <w:b w:val="false"/>
          <w:i w:val="false"/>
          <w:color w:val="000000"/>
          <w:sz w:val="28"/>
        </w:rPr>
        <w:t>
      6) ответственный специалист аппарата акима аульного (сельского) округа.</w:t>
      </w:r>
      <w:r>
        <w:br/>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9"/>
    <w:bookmarkStart w:name="z12" w:id="10"/>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0"/>
    <w:bookmarkStart w:name="z13" w:id="11"/>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аким аульного (сельского) округа, члены участковой комиссии, ответственный специалист уполномоченного органа, главный специалист уполномоченного органа, ответственный специалист аппарата акима аульного (сельского) округа, участвующие в оказании государственной услуги, члены участковой комиссии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20.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1"/>
    <w:bookmarkStart w:name="z14" w:id="1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12"/>
    <w:bookmarkStart w:name="z15" w:id="13"/>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4163"/>
        <w:gridCol w:w="3958"/>
        <w:gridCol w:w="3773"/>
        <w:gridCol w:w="4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w:t>
            </w:r>
            <w:r>
              <w:br/>
            </w:r>
            <w:r>
              <w:rPr>
                <w:rFonts w:ascii="Times New Roman"/>
                <w:b w:val="false"/>
                <w:i w:val="false"/>
                <w:color w:val="000000"/>
                <w:sz w:val="20"/>
              </w:rPr>
              <w:t>
органа или аким сельского округа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r>
      <w:tr>
        <w:trPr>
          <w:trHeight w:val="585"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обращения, выдача потребителю талона и</w:t>
            </w:r>
            <w:r>
              <w:br/>
            </w:r>
            <w:r>
              <w:rPr>
                <w:rFonts w:ascii="Times New Roman"/>
                <w:b w:val="false"/>
                <w:i w:val="false"/>
                <w:color w:val="000000"/>
                <w:sz w:val="20"/>
              </w:rPr>
              <w:t>
передача на рассмотрение руководителю уполномоченного органа или акиму сельского округа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наложение резолюции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проверка пакета документов</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проведение обследования материального положения потребителя (семьи). Подготовка заключения.</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входящего номера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главному специалисту для дальнейшей организации работы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w:t>
            </w:r>
            <w:r>
              <w:br/>
            </w:r>
            <w:r>
              <w:rPr>
                <w:rFonts w:ascii="Times New Roman"/>
                <w:b w:val="false"/>
                <w:i w:val="false"/>
                <w:color w:val="000000"/>
                <w:sz w:val="20"/>
              </w:rPr>
              <w:t>
участковую комиссию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заключения в уполномоченный орган или акиму сельского округа</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6"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3789"/>
        <w:gridCol w:w="3211"/>
        <w:gridCol w:w="3005"/>
        <w:gridCol w:w="3604"/>
        <w:gridCol w:w="2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w:t>
            </w:r>
            <w:r>
              <w:br/>
            </w:r>
            <w:r>
              <w:rPr>
                <w:rFonts w:ascii="Times New Roman"/>
                <w:b w:val="false"/>
                <w:i w:val="false"/>
                <w:color w:val="000000"/>
                <w:sz w:val="20"/>
              </w:rPr>
              <w:t>
ного органа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585"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заключения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заключения, подготовка решения о назначении адресной социальной помощи потребителю или об отказе в назначении, оформление уведомления или мотивированного ответа об отказе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либо мотивирован-</w:t>
            </w:r>
            <w:r>
              <w:br/>
            </w:r>
            <w:r>
              <w:rPr>
                <w:rFonts w:ascii="Times New Roman"/>
                <w:b w:val="false"/>
                <w:i w:val="false"/>
                <w:color w:val="000000"/>
                <w:sz w:val="20"/>
              </w:rPr>
              <w:t>
ного ответа об отказе</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выдача потребителю уведомления либо мотивированного ответа об отказе либо в течение 1 рабочего дня направление акиму сельского округа для выдачи потребителю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 оказания государствен-</w:t>
            </w:r>
            <w:r>
              <w:br/>
            </w:r>
            <w:r>
              <w:rPr>
                <w:rFonts w:ascii="Times New Roman"/>
                <w:b w:val="false"/>
                <w:i w:val="false"/>
                <w:color w:val="000000"/>
                <w:sz w:val="20"/>
              </w:rPr>
              <w:t>
ной услуги потребителю</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w:t>
            </w:r>
            <w:r>
              <w:br/>
            </w:r>
            <w:r>
              <w:rPr>
                <w:rFonts w:ascii="Times New Roman"/>
                <w:b w:val="false"/>
                <w:i w:val="false"/>
                <w:color w:val="000000"/>
                <w:sz w:val="20"/>
              </w:rPr>
              <w:t>
ное решение)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уполномоченный орган</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на подпись руководителю уполномоченного органа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или мотивирован-</w:t>
            </w:r>
            <w:r>
              <w:br/>
            </w:r>
            <w:r>
              <w:rPr>
                <w:rFonts w:ascii="Times New Roman"/>
                <w:b w:val="false"/>
                <w:i w:val="false"/>
                <w:color w:val="000000"/>
                <w:sz w:val="20"/>
              </w:rPr>
              <w:t>
ного ответа об отказе главному специалисту уполномочен-</w:t>
            </w:r>
            <w:r>
              <w:br/>
            </w:r>
            <w:r>
              <w:rPr>
                <w:rFonts w:ascii="Times New Roman"/>
                <w:b w:val="false"/>
                <w:i w:val="false"/>
                <w:color w:val="000000"/>
                <w:sz w:val="20"/>
              </w:rPr>
              <w:t>
ного органа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исходящего номера, выдача  результата потребителю либо в течение 1 рабочего дня направление акиму сельского округа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w:t>
            </w:r>
            <w:r>
              <w:br/>
            </w:r>
            <w:r>
              <w:rPr>
                <w:rFonts w:ascii="Times New Roman"/>
                <w:b w:val="false"/>
                <w:i w:val="false"/>
                <w:color w:val="000000"/>
                <w:sz w:val="20"/>
              </w:rPr>
              <w:t>
ного ответа об отказе</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рабочих дней</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5"/>
    <w:p>
      <w:pPr>
        <w:spacing w:after="0"/>
        <w:ind w:left="0"/>
        <w:jc w:val="left"/>
      </w:pPr>
      <w:r>
        <w:rPr>
          <w:rFonts w:ascii="Times New Roman"/>
          <w:b/>
          <w:i w:val="false"/>
          <w:color w:val="000000"/>
        </w:rPr>
        <w:t xml:space="preserve"> 
Таблица 2. Варианты использования. Основной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4553"/>
        <w:gridCol w:w="3773"/>
        <w:gridCol w:w="3773"/>
        <w:gridCol w:w="2993"/>
      </w:tblGrid>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или аким сельского округа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w:t>
            </w:r>
            <w:r>
              <w:br/>
            </w:r>
            <w:r>
              <w:rPr>
                <w:rFonts w:ascii="Times New Roman"/>
                <w:b w:val="false"/>
                <w:i w:val="false"/>
                <w:color w:val="000000"/>
                <w:sz w:val="20"/>
              </w:rPr>
              <w:t>
обращения, направление</w:t>
            </w:r>
            <w:r>
              <w:br/>
            </w:r>
            <w:r>
              <w:rPr>
                <w:rFonts w:ascii="Times New Roman"/>
                <w:b w:val="false"/>
                <w:i w:val="false"/>
                <w:color w:val="000000"/>
                <w:sz w:val="20"/>
              </w:rPr>
              <w:t>
документов руководителю или акиму сельского округа для рассмотрения</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2 </w:t>
            </w:r>
            <w:r>
              <w:br/>
            </w:r>
            <w:r>
              <w:rPr>
                <w:rFonts w:ascii="Times New Roman"/>
                <w:b w:val="false"/>
                <w:i w:val="false"/>
                <w:color w:val="000000"/>
                <w:sz w:val="20"/>
              </w:rPr>
              <w:t>
Рассмотрение документов, наложение резолюции и направление главному специалисту для дальнейшей организации работы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Получение заключения и передача документов в уполномоченный орган</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уведомления и передача уведомления потребителю или акиму сельского округа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уведомления и направление главному специалисту уполномоченного органа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решения о назначении государственной адресной социальной помощи и оформление уведомления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результата оказания государствен-</w:t>
            </w:r>
            <w:r>
              <w:br/>
            </w:r>
            <w:r>
              <w:rPr>
                <w:rFonts w:ascii="Times New Roman"/>
                <w:b w:val="false"/>
                <w:i w:val="false"/>
                <w:color w:val="000000"/>
                <w:sz w:val="20"/>
              </w:rPr>
              <w:t>
ной услуги получателю государствен-</w:t>
            </w:r>
            <w:r>
              <w:br/>
            </w:r>
            <w:r>
              <w:rPr>
                <w:rFonts w:ascii="Times New Roman"/>
                <w:b w:val="false"/>
                <w:i w:val="false"/>
                <w:color w:val="000000"/>
                <w:sz w:val="20"/>
              </w:rPr>
              <w:t>
ной услуги</w:t>
            </w:r>
          </w:p>
        </w:tc>
      </w:tr>
    </w:tbl>
    <w:bookmarkStart w:name="z18" w:id="16"/>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4553"/>
        <w:gridCol w:w="3773"/>
        <w:gridCol w:w="4554"/>
        <w:gridCol w:w="2212"/>
      </w:tblGrid>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уполномоченного органа или аким сельского округа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специалист уполномоченного органа или аким сельского округа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w:t>
            </w:r>
            <w:r>
              <w:br/>
            </w:r>
            <w:r>
              <w:rPr>
                <w:rFonts w:ascii="Times New Roman"/>
                <w:b w:val="false"/>
                <w:i w:val="false"/>
                <w:color w:val="000000"/>
                <w:sz w:val="20"/>
              </w:rPr>
              <w:t>
обращения, направление</w:t>
            </w:r>
            <w:r>
              <w:br/>
            </w:r>
            <w:r>
              <w:rPr>
                <w:rFonts w:ascii="Times New Roman"/>
                <w:b w:val="false"/>
                <w:i w:val="false"/>
                <w:color w:val="000000"/>
                <w:sz w:val="20"/>
              </w:rPr>
              <w:t>
документов руководителю или акиму сельского округа для рассмотрения</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Рассмотрение документов, наложение резолюции и направление ответственному специалисту для дальнейшей организации работы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Получение заключения и передача документов в уполно-</w:t>
            </w:r>
            <w:r>
              <w:br/>
            </w:r>
            <w:r>
              <w:rPr>
                <w:rFonts w:ascii="Times New Roman"/>
                <w:b w:val="false"/>
                <w:i w:val="false"/>
                <w:color w:val="000000"/>
                <w:sz w:val="20"/>
              </w:rPr>
              <w:t>
моченный орган</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и выдача мотивированного ответа об отказе потребителю или акиму сельского округа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мотивированного ответа об отказе</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мотивированного ответа об отказе</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9 </w:t>
            </w:r>
            <w:r>
              <w:br/>
            </w:r>
            <w:r>
              <w:rPr>
                <w:rFonts w:ascii="Times New Roman"/>
                <w:b w:val="false"/>
                <w:i w:val="false"/>
                <w:color w:val="000000"/>
                <w:sz w:val="20"/>
              </w:rPr>
              <w:t>
Выдача результата оказания государ-</w:t>
            </w:r>
            <w:r>
              <w:br/>
            </w:r>
            <w:r>
              <w:rPr>
                <w:rFonts w:ascii="Times New Roman"/>
                <w:b w:val="false"/>
                <w:i w:val="false"/>
                <w:color w:val="000000"/>
                <w:sz w:val="20"/>
              </w:rPr>
              <w:t>
ственной услуги потреби-</w:t>
            </w:r>
            <w:r>
              <w:br/>
            </w:r>
            <w:r>
              <w:rPr>
                <w:rFonts w:ascii="Times New Roman"/>
                <w:b w:val="false"/>
                <w:i w:val="false"/>
                <w:color w:val="000000"/>
                <w:sz w:val="20"/>
              </w:rPr>
              <w:t>
телю</w:t>
            </w:r>
          </w:p>
        </w:tc>
      </w:tr>
    </w:tbl>
    <w:bookmarkStart w:name="z19" w:id="17"/>
    <w:p>
      <w:pPr>
        <w:spacing w:after="0"/>
        <w:ind w:left="0"/>
        <w:jc w:val="both"/>
      </w:pP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государственной адресной социальной помощи»</w:t>
      </w:r>
    </w:p>
    <w:bookmarkEnd w:id="18"/>
    <w:bookmarkStart w:name="z21" w:id="19"/>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19"/>
    <w:p>
      <w:pPr>
        <w:spacing w:after="0"/>
        <w:ind w:left="0"/>
        <w:jc w:val="both"/>
      </w:pPr>
      <w:r>
        <w:drawing>
          <wp:inline distT="0" distB="0" distL="0" distR="0">
            <wp:extent cx="8686800" cy="967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967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