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bcf9" w14:textId="0ae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архитектуры и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20 декабря 2012 года N 502. Зарегистрировано Департаментом юстиции Северо-Казахстанской области 24 января 2013 года N 2113.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 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 акимат Уалихановского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 – Казахстанской области Махатова Е.Ш.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Северо-Казахстанской области                        С. Туралинов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502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Уалихановского района».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Уалихановского района» (далее - уполномоченный орган),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 пунктом 4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3"/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</w:tbl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875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 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район,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8(71542)22-812</w:t>
            </w:r>
          </w:p>
        </w:tc>
      </w:tr>
    </w:tbl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25476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502</w:t>
      </w:r>
    </w:p>
    <w:bookmarkEnd w:id="36"/>
    <w:bookmarkStart w:name="z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Уалихановского района».</w:t>
      </w:r>
    </w:p>
    <w:bookmarkEnd w:id="38"/>
    <w:bookmarkStart w:name="z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Уалихановского района» (далее - уполномоченный орган), а также через Уалихановский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2010 года № 1036 «Об утверждении стандартов государственных услуг»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Агентства Республики Казахстан по делам строительства и жилищно-коммунального хозяйства (далее – Агентство) по адресу www.ads.gov.kz,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«Центр»)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7"/>
    <w:bookmarkStart w:name="z1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</w:tbl>
    <w:bookmarkStart w:name="z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49"/>
    <w:bookmarkStart w:name="z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6"/>
        <w:gridCol w:w="3569"/>
        <w:gridCol w:w="2780"/>
        <w:gridCol w:w="3315"/>
      </w:tblGrid>
      <w:tr>
        <w:trPr>
          <w:trHeight w:val="3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2610" w:hRule="atLeast"/>
        </w:trPr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районный отдел Филиала республиканского государственного предприятия «Центр обслуживания населения» по Северо-Казахстанской области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80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8(71541)22-812</w:t>
            </w:r>
          </w:p>
        </w:tc>
      </w:tr>
    </w:tbl>
    <w:bookmarkStart w:name="z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2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2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3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bookmarkStart w:name="z71" w:id="68"/>
    <w:p>
      <w:pPr>
        <w:spacing w:after="0"/>
        <w:ind w:left="0"/>
        <w:jc w:val="both"/>
      </w:pPr>
      <w:r>
        <w:drawing>
          <wp:inline distT="0" distB="0" distL="0" distR="0">
            <wp:extent cx="124460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