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c064" w14:textId="3f0c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2013 - 2015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14 декабря 2012 года № 82. Зарегистрировано Департаментом юстиции Атырауской области 16 января 2013 года № 2675. Утратило силу - решением Атырауского городского маслихата Атырауской области от 03 февраля 2014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городского маслихата Атырауской области от 03.02.2014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6 Закона Республики Казахстан от 23 января 2001 года "О местном государственном управлении и самоуправлении в Республике Казахстан", рассмотрев предложение акимата города об утверждении бюджета города на 2013–2015 годы, Атырауской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2013–2015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56 254 079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44 165 538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460 946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374 275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8 550 261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59 232 726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финансовыми активами 155 000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-3 133 647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  3 133 647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2 650 000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- 213 000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- 696 647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Атырауского городского маслихата Атырауской области №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12.07.2013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130; </w:t>
      </w:r>
      <w:r>
        <w:rPr>
          <w:rFonts w:ascii="Times New Roman"/>
          <w:b w:val="false"/>
          <w:i w:val="false"/>
          <w:color w:val="ff0000"/>
          <w:sz w:val="28"/>
        </w:rPr>
        <w:t xml:space="preserve">27.09.2013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141; </w:t>
      </w:r>
      <w:r>
        <w:rPr>
          <w:rFonts w:ascii="Times New Roman"/>
          <w:b w:val="false"/>
          <w:i w:val="false"/>
          <w:color w:val="ff0000"/>
          <w:sz w:val="28"/>
        </w:rPr>
        <w:t xml:space="preserve">10.12.2013 № </w:t>
      </w:r>
      <w:r>
        <w:rPr>
          <w:rFonts w:ascii="Times New Roman"/>
          <w:b w:val="false"/>
          <w:i w:val="false"/>
          <w:color w:val="000000"/>
          <w:sz w:val="28"/>
        </w:rPr>
        <w:t>156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на 2013 год норматив общей суммы поступлений общегосударственных налогов в бюджет города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–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- 55 %.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Атырауского городского маслихата Атырауской области от 10.12.2013 № </w:t>
      </w:r>
      <w:r>
        <w:rPr>
          <w:rFonts w:ascii="Times New Roman"/>
          <w:b w:val="false"/>
          <w:i w:val="false"/>
          <w:color w:val="000000"/>
          <w:sz w:val="28"/>
        </w:rPr>
        <w:t>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–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на 2013 год объемы бюджетных изъятий из бюджета города Атырау в областной бюджет в сумме 31 763 223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2013 год предусмотрены целевые трансферты на развитие из республиканского бюджета на реализацию Государственной программы жилищного строительства в Республике Казахстан на 2013–2015 годы в сумме 4 690 000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(с отлагательным условием) для очередников – 1 400 000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(или) приобретение жилья (с отлагательным условием) для молодых семей – 700 000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приобретение инженерно-коммуникационной инфраструктуры – 2 590 000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2013 год предусмотрены кредиты по нулевой ставке вознаграждения (интереса) на строительство и приобретения жилья для работников 100 школ и 100 больниц в сумме 2 610 000 тысяч тенге в рамках реализации Государственной программы жилищного строительства в Республике Казахстан на 2010–2014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– 324 000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(с отлагательным условием) – 2 286 000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2013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– 53 813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1 153 483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(детей-сирот),и ребенка (детей), оставшегося без попечения родителей – 44 162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168 025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учителям,прошедшим повышение квалификации по трехуровневой системе – 25 295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9 115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– 3 433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Атырауского городского маслихата Атырауской области №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26.04.2013;  12.07.2013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130; </w:t>
      </w:r>
      <w:r>
        <w:rPr>
          <w:rFonts w:ascii="Times New Roman"/>
          <w:b w:val="false"/>
          <w:i w:val="false"/>
          <w:color w:val="ff0000"/>
          <w:sz w:val="28"/>
        </w:rPr>
        <w:t xml:space="preserve">27.09.2013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141; </w:t>
      </w:r>
      <w:r>
        <w:rPr>
          <w:rFonts w:ascii="Times New Roman"/>
          <w:b w:val="false"/>
          <w:i w:val="false"/>
          <w:color w:val="ff0000"/>
          <w:sz w:val="28"/>
        </w:rPr>
        <w:t xml:space="preserve">10.12.2013 № </w:t>
      </w:r>
      <w:r>
        <w:rPr>
          <w:rFonts w:ascii="Times New Roman"/>
          <w:b w:val="false"/>
          <w:i w:val="false"/>
          <w:color w:val="000000"/>
          <w:sz w:val="28"/>
        </w:rPr>
        <w:t>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на 2013 год в рамках "Программы занятости 2020" предусмотрены целевые текущие трансферты из республиканского бюджета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66 475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– 21 075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молодежной практики – 72 170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переподготовку, повышение квалификации кадров – 23 807 тысяч тенге, а также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недостающей инженерно-коммуникационной инфраструктуры – 51 016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Атырауского городского маслихата Атырауской области №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26.04.2013 (вводится в действие с 01.01.2013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городском бюджете на 2013 год в рамках Программы "Развития регионов"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 на решение вопросов обустройства аульных (сельских) округов в реализацию мер по содействию экономическому развитию регионов в сумме 42 816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Атырауского городского маслихата Атырауской области от 10.12.2013 № </w:t>
      </w:r>
      <w:r>
        <w:rPr>
          <w:rFonts w:ascii="Times New Roman"/>
          <w:b w:val="false"/>
          <w:i w:val="false"/>
          <w:color w:val="000000"/>
          <w:sz w:val="28"/>
        </w:rPr>
        <w:t>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городском бюджете на 2013 год предусмотрены целевые текущие трансферты на текущее содержание объектов образования в сумме 110 426 тысяч тенге в связи с передачей Атырауской областной музыкальной школы имени Курмангазы на городской уровень.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городском бюджете на 2013 год предусмотрены целевые трансферты на развитие проектирования, строительства и (или) приобретения жилья в сумме 515 000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Атырауского городского маслихата Атырауской области №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26.04.2013; 12.07.2013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130; </w:t>
      </w:r>
      <w:r>
        <w:rPr>
          <w:rFonts w:ascii="Times New Roman"/>
          <w:b w:val="false"/>
          <w:i w:val="false"/>
          <w:color w:val="ff0000"/>
          <w:sz w:val="28"/>
        </w:rPr>
        <w:t xml:space="preserve">27.09.2013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141; </w:t>
      </w:r>
      <w:r>
        <w:rPr>
          <w:rFonts w:ascii="Times New Roman"/>
          <w:b w:val="false"/>
          <w:i w:val="false"/>
          <w:color w:val="ff0000"/>
          <w:sz w:val="28"/>
        </w:rPr>
        <w:t xml:space="preserve">10.12.2013 № </w:t>
      </w:r>
      <w:r>
        <w:rPr>
          <w:rFonts w:ascii="Times New Roman"/>
          <w:b w:val="false"/>
          <w:i w:val="false"/>
          <w:color w:val="000000"/>
          <w:sz w:val="28"/>
        </w:rPr>
        <w:t>156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на 2013 год в сумме 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городских бюджетных программ, не подлежащих секвестру в процессе исполнения городского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на 2013 год перечень бюджетных программ по аппаратам акимов района в городе, города районного значения, поселка, аула (села), аульного (сельского) округа,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решения возложить на председателя постоянной комиссии по вопросам экономики, развития предпринимательства, индустрии, торговли, налогов и бюджета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вступает в силу со дня государственной регистрации в департаменте юстиции Атырауской области и вводится в действие с 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Учесть, что в городском бюджете на 2013 год предусмотрены целевые текущие трансферты на капитальный и средний ремонт дорог из областного бюджета в сумме 1 683 958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решением Атырауского городского маслихата Атырауской области №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26.04.2013;  27.09.2013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141; </w:t>
      </w:r>
      <w:r>
        <w:rPr>
          <w:rFonts w:ascii="Times New Roman"/>
          <w:b w:val="false"/>
          <w:i w:val="false"/>
          <w:color w:val="ff0000"/>
          <w:sz w:val="28"/>
        </w:rPr>
        <w:t xml:space="preserve">10.12.2013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18.Учесть, что в городском бюджете на 2013 год предусмотрены целевые текущие трансферты из республиканского бюджета в сумме 12 266 тысяч тенге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изменением, внесенным решением Атырауского городского маслихата Атырауской области от 10.12.2013 № </w:t>
      </w:r>
      <w:r>
        <w:rPr>
          <w:rFonts w:ascii="Times New Roman"/>
          <w:b w:val="false"/>
          <w:i w:val="false"/>
          <w:color w:val="000000"/>
          <w:sz w:val="28"/>
        </w:rPr>
        <w:t>156.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Учесть, что в городском бюджете на 2013 год предусмотрены целевые текущие трансферты из областного бюджета в сумме 8 869 тысяч тенге на установку пожарной сигнализации в учреждениях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решением Атырауского городского маслихата Атырауской области от 10.12.2013 № </w:t>
      </w:r>
      <w:r>
        <w:rPr>
          <w:rFonts w:ascii="Times New Roman"/>
          <w:b w:val="false"/>
          <w:i w:val="false"/>
          <w:color w:val="000000"/>
          <w:sz w:val="28"/>
        </w:rPr>
        <w:t>156.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Произвести передвижку кассовых расходов, произведенных по программе 12.1.458.023 "Обеспечение функционирования автомобильных дорог" по специфике 159 " Оплата прочих услуг и работ" 35 900 000 тенге, по специфике 168 "Перечисление поставщику суммы НДС, по приобретаемым товарам, услугам и работам" 77 756 251 тенге 48 тиын и по специфике 422 "Капитальный ремонт дорог" 623 568 758 тенге 92 тиына соответственно на специфики 159 "Оплата прочих услуг и работ", 168 "Перечисление поставщику суммы НДС, по приобретаемым товарам, услугам и работам" и 422 "Капитальный ремонт дорог" программы 12.1.458.045 "Капитальный и средний ремонт автомобильных дорог районного значения и улиц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ff0000"/>
          <w:sz w:val="28"/>
        </w:rPr>
        <w:t xml:space="preserve">. Сноска. Пункт 21 исключен решением Атырауского городского маслихата Атырауской области от 10.12.2013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пунктами 18, 19, 20, 21 в соответствии с решением Атырауского городского маслихата Атырауской области от 12.07.2013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130; </w:t>
      </w:r>
      <w:r>
        <w:rPr>
          <w:rFonts w:ascii="Times New Roman"/>
          <w:b w:val="false"/>
          <w:i w:val="false"/>
          <w:color w:val="ff0000"/>
          <w:sz w:val="28"/>
        </w:rPr>
        <w:t xml:space="preserve">27.09.2013 № </w:t>
      </w:r>
      <w:r>
        <w:rPr>
          <w:rFonts w:ascii="Times New Roman"/>
          <w:b w:val="false"/>
          <w:i w:val="false"/>
          <w:color w:val="000000"/>
          <w:sz w:val="28"/>
        </w:rPr>
        <w:t>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 года).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IХ сессии                     Ж. Зайдуллин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 № 156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Атырауского городского маслихата Атырауской области от 10.12.2013 № </w:t>
      </w:r>
      <w:r>
        <w:rPr>
          <w:rFonts w:ascii="Times New Roman"/>
          <w:b w:val="false"/>
          <w:i w:val="false"/>
          <w:color w:val="ff0000"/>
          <w:sz w:val="28"/>
        </w:rPr>
        <w:t>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650"/>
        <w:gridCol w:w="506"/>
        <w:gridCol w:w="9942"/>
        <w:gridCol w:w="239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56 254 079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45 938 483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14 065 228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14 065 228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21 806 159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21 806 159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5 582 641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4 371 903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375 924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834 625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3 544 954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2 983 256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216 374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308 849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8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939 399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939 399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707 899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67 932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95 592</w:t>
            </w:r>
          </w:p>
        </w:tc>
      </w:tr>
      <w:tr>
        <w:trPr>
          <w:trHeight w:val="13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95 592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543 042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543 042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1 057 436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733 000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733 000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324 436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324 436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8 550 261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8 550 261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8 550 261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21"/>
        <w:gridCol w:w="733"/>
        <w:gridCol w:w="711"/>
        <w:gridCol w:w="9301"/>
        <w:gridCol w:w="221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59 232 726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574 857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518 425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7 536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358 498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227 649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130 849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136 555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120 026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16 529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32 303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32 303</w:t>
            </w:r>
          </w:p>
        </w:tc>
      </w:tr>
      <w:tr>
        <w:trPr>
          <w:trHeight w:val="9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9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 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19 129</w:t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18 924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202 989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202 989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9 202 901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2 164 834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2 164 834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1 093 351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1 071 483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6 672 756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6 672 756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6 313 052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359 704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365 311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344 602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53 231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44 162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  на дому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182 473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667 243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608 455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418 455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89 657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110 568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9 765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46 931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46 557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22 482</w:t>
            </w:r>
          </w:p>
        </w:tc>
      </w:tr>
      <w:tr>
        <w:trPr>
          <w:trHeight w:val="9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58 788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58 788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13 219 856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10 388 649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91 955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79 924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10 285 471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6 359 406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3 895 877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11 223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267 416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198 886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195 323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63 572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2 563 791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  села, 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19 212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2 487 880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454 942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698 337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1 324 299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487 057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318 841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318 841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318 841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86 993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80 833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80 833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44 201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29 368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17 339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14 364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20 636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20 636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20 636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66 968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66 968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31 267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31 267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35 701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20 701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2 632 865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2 632 865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2 632 865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48 539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51 385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2 532 941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246 221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227 716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42 816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42 816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118 409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118 409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66 491</w:t>
            </w:r>
          </w:p>
        </w:tc>
      </w:tr>
      <w:tr>
        <w:trPr>
          <w:trHeight w:val="9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63 216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31 863 930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31 863 930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31 863 930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31 763 223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73 106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739"/>
        <w:gridCol w:w="761"/>
        <w:gridCol w:w="761"/>
        <w:gridCol w:w="9065"/>
        <w:gridCol w:w="2235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1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397"/>
        <w:gridCol w:w="716"/>
        <w:gridCol w:w="694"/>
        <w:gridCol w:w="9272"/>
        <w:gridCol w:w="22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-3 133 647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3 133 647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2 650 000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2 650 000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2 650 000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743"/>
        <w:gridCol w:w="764"/>
        <w:gridCol w:w="806"/>
        <w:gridCol w:w="9013"/>
        <w:gridCol w:w="2245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738"/>
        <w:gridCol w:w="759"/>
        <w:gridCol w:w="759"/>
        <w:gridCol w:w="9152"/>
        <w:gridCol w:w="2229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Атырауского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82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776"/>
        <w:gridCol w:w="734"/>
        <w:gridCol w:w="9974"/>
        <w:gridCol w:w="19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46242766</w:t>
            </w:r>
          </w:p>
        </w:tc>
      </w:tr>
      <w:tr>
        <w:trPr>
          <w:trHeight w:val="10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45407545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13086225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13086225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22940749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22940749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4448289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3342903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399554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705625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4464576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4008528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196374</w:t>
            </w:r>
          </w:p>
        </w:tc>
      </w:tr>
      <w:tr>
        <w:trPr>
          <w:trHeight w:val="18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36475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467300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467300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460946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67646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60732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48092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345188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345188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374275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369436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79"/>
        <w:gridCol w:w="692"/>
        <w:gridCol w:w="757"/>
        <w:gridCol w:w="9366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46142766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267763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215616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102154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95073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коммунальной собственности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30585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6346959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1021909</w:t>
            </w:r>
          </w:p>
        </w:tc>
      </w:tr>
      <w:tr>
        <w:trPr>
          <w:trHeight w:val="1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1021909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1021909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5257123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5257123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5068134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67927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67927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265242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265242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45643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5289297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2126062</w:t>
            </w:r>
          </w:p>
        </w:tc>
      </w:tr>
      <w:tr>
        <w:trPr>
          <w:trHeight w:val="7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2106788</w:t>
            </w:r>
          </w:p>
        </w:tc>
      </w:tr>
      <w:tr>
        <w:trPr>
          <w:trHeight w:val="1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1556788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710500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2452735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2437113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1731275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502140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364778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114778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59787</w:t>
            </w:r>
          </w:p>
        </w:tc>
      </w:tr>
      <w:tr>
        <w:trPr>
          <w:trHeight w:val="1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31763223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31763223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31763223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31763223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Атырауского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82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527"/>
        <w:gridCol w:w="732"/>
        <w:gridCol w:w="10171"/>
        <w:gridCol w:w="20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46142766</w:t>
            </w:r>
          </w:p>
        </w:tc>
      </w:tr>
      <w:tr>
        <w:trPr>
          <w:trHeight w:val="10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45307545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13086225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13086225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22840749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22840749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4448289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3342903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399554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705625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4464576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4008528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196374</w:t>
            </w:r>
          </w:p>
        </w:tc>
      </w:tr>
      <w:tr>
        <w:trPr>
          <w:trHeight w:val="18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223199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36475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36475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467300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467300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460946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67646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60732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48092</w:t>
            </w:r>
          </w:p>
        </w:tc>
      </w:tr>
      <w:tr>
        <w:trPr>
          <w:trHeight w:val="99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48092</w:t>
            </w:r>
          </w:p>
        </w:tc>
      </w:tr>
      <w:tr>
        <w:trPr>
          <w:trHeight w:val="10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345188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345188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374275</w:t>
            </w:r>
          </w:p>
        </w:tc>
      </w:tr>
      <w:tr>
        <w:trPr>
          <w:trHeight w:val="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12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12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369436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396"/>
        <w:gridCol w:w="757"/>
        <w:gridCol w:w="696"/>
        <w:gridCol w:w="9374"/>
        <w:gridCol w:w="20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46142766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267763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215616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102154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95073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коммунальной собственности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6346959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1021909</w:t>
            </w:r>
          </w:p>
        </w:tc>
      </w:tr>
      <w:tr>
        <w:trPr>
          <w:trHeight w:val="1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1021909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1021909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5257123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5257123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5068134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188989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265242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265242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45643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5289297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2126062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2106788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1556788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710500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2452735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2437113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1731275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364778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114778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59787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31763223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31763223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31763223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31763223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Атырауского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82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 в процессе исполнения местных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633"/>
        <w:gridCol w:w="778"/>
        <w:gridCol w:w="633"/>
        <w:gridCol w:w="633"/>
        <w:gridCol w:w="10456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35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бюджетных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Атырауского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82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аппарат акима района 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4675"/>
        <w:gridCol w:w="1524"/>
        <w:gridCol w:w="1654"/>
        <w:gridCol w:w="1805"/>
        <w:gridCol w:w="1783"/>
        <w:gridCol w:w="2022"/>
      </w:tblGrid>
      <w:tr>
        <w:trPr>
          <w:trHeight w:val="79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</w:p>
        </w:tc>
      </w:tr>
      <w:tr>
        <w:trPr>
          <w:trHeight w:val="190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12 349</w:t>
            </w:r>
          </w:p>
        </w:tc>
      </w:tr>
      <w:tr>
        <w:trPr>
          <w:trHeight w:val="43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46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5 004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4422"/>
        <w:gridCol w:w="2019"/>
        <w:gridCol w:w="1706"/>
        <w:gridCol w:w="1643"/>
        <w:gridCol w:w="1685"/>
        <w:gridCol w:w="1999"/>
      </w:tblGrid>
      <w:tr>
        <w:trPr>
          <w:trHeight w:val="79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поселковый округ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поселковый округ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18 699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107 462</w:t>
            </w:r>
          </w:p>
        </w:tc>
      </w:tr>
      <w:tr>
        <w:trPr>
          <w:trHeight w:val="22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</w:t>
            </w:r>
          </w:p>
        </w:tc>
      </w:tr>
      <w:tr>
        <w:trPr>
          <w:trHeight w:val="4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23 770</w:t>
            </w:r>
          </w:p>
        </w:tc>
      </w:tr>
      <w:tr>
        <w:trPr>
          <w:trHeight w:val="16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