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c064" w14:textId="3f0c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декабря 2012 года № 82. Зарегистрировано Департаментом юстиции Атырауской области 16 января 2013 года № 2675. Утратило силу - решением Атырауского городского маслихата Атырауской области от 03 февраля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03.02.2014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города об утверждении бюджета города на 2013–2015 годы,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2013–2015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56 254 079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44 165 538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8 550 261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59 232 726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финансовыми активами 155 000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-3 133 647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  3 133 647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2 650 000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- 696 647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городского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130; </w:t>
      </w:r>
      <w:r>
        <w:rPr>
          <w:rFonts w:ascii="Times New Roman"/>
          <w:b w:val="false"/>
          <w:i w:val="false"/>
          <w:color w:val="ff0000"/>
          <w:sz w:val="28"/>
        </w:rPr>
        <w:t xml:space="preserve">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141;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2013 год норматив общей суммы поступлений общегосударственных налогов в бюджет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- 55 %.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Атырауского городского маслихата Атырауской области от 10.12.2013 №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на 2013 год объемы бюджетных изъятий из бюджета города Атырау в областной бюджет в сумме 31 763 223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2013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2013–2015 годы в сумме 4 690 000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(с отлагательным условием) для очередников – 1 400 000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(или) приобретение жилья (с отлагательным условием) для молодых семей –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– 2 590 000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2013 год предусмотрены кредиты по нулевой ставке вознаграждения (интереса) на строительство и приобретения жилья для работников 100 школ и 100 больниц в сумме 2 610 000 тысяч тенге в рамках реализации Государственной программы жилищного строительства в Республике Казахстан на 2010–2014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324 000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(с отлагательным условием) – 2 286 000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2013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– 53 813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1 153 483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(детей-сирот),и ребенка (детей), оставшегося без попечения родителей – 44 162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168 025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учителям,прошедшим повышение квалификации по трехуровневой системе – 25 295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3 433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Атырауского городского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26.04.2013;  12.07.2013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130; </w:t>
      </w:r>
      <w:r>
        <w:rPr>
          <w:rFonts w:ascii="Times New Roman"/>
          <w:b w:val="false"/>
          <w:i w:val="false"/>
          <w:color w:val="ff0000"/>
          <w:sz w:val="28"/>
        </w:rPr>
        <w:t xml:space="preserve">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141;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2013 год в рамках "Программы занятости 2020"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66 475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21 075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молодежной практики – 72 170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переподготовку, повышение квалификации кадров – 23 807 тысяч тенге, а также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– 51 016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Атырауского городского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26.04.2013 (вводится в действие с 01.01.2013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2013 год в рамках Программы "Развития регионов"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сумме 42 816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Атырауского городского маслихата Атырауской области от 10.12.2013 №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2013 год предусмотрены целевые текущие трансферты на текущее содержание объектов образования в сумме 110 426 тысяч тенге в связи с передачей Атырауской областной музыкальной школы имени Курмангазы на городской уровень.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2013 год предусмотрены целевые трансферты на развитие проектирования, строительства и (или) приобретения жилья в сумме 515 000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Атырауского городского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26.04.2013; 12.07.2013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130; </w:t>
      </w:r>
      <w:r>
        <w:rPr>
          <w:rFonts w:ascii="Times New Roman"/>
          <w:b w:val="false"/>
          <w:i w:val="false"/>
          <w:color w:val="ff0000"/>
          <w:sz w:val="28"/>
        </w:rPr>
        <w:t xml:space="preserve">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141;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2013 год в сумме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городских бюджетных программ, не подлежащих секвестру в процессе исполнения городского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на 2013 год перечень бюджетных программ по аппаратам акимов района в городе, города районного значения, поселка, аула (села), аульного (сельского)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председателя постоянной комиссии по вопросам экономики, развития предпринимательства, индустрии, торговли, налогов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Атырауской области и вводится в действие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городском бюджете на 2013 год предусмотрены целевые текущие трансферты на капитальный и средний ремонт дорог из областного бюджета в сумме 1 683 958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Атырауского городского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26.04.2013;  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141;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18.Учесть, что в городском бюджете на 2013 год предусмотрены целевые текущие трансферты из республиканского бюджета в сумме 12 266 тысяч тенге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Атырауского городского маслихата Атырауской области от 10.12.2013 № </w:t>
      </w:r>
      <w:r>
        <w:rPr>
          <w:rFonts w:ascii="Times New Roman"/>
          <w:b w:val="false"/>
          <w:i w:val="false"/>
          <w:color w:val="000000"/>
          <w:sz w:val="28"/>
        </w:rPr>
        <w:t>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2013 год предусмотрены целевые текущие трансферты из областного бюджета в сумме 8 869 тысяч тенге на установку пожарной сигнализации в учреждениях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решением Атырауского городского маслихата Атырауской области от 10.12.2013 № </w:t>
      </w:r>
      <w:r>
        <w:rPr>
          <w:rFonts w:ascii="Times New Roman"/>
          <w:b w:val="false"/>
          <w:i w:val="false"/>
          <w:color w:val="000000"/>
          <w:sz w:val="28"/>
        </w:rPr>
        <w:t>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Произвести передвижку кассовых расходов, произведенных по программе 12.1.458.023 "Обеспечение функционирования автомобильных дорог" по специфике 159 " Оплата прочих услуг и работ" 35 900 000 тенге, по специфике 168 "Перечисление поставщику суммы НДС, по приобретаемым товарам, услугам и работам" 77 756 251 тенге 48 тиын и по специфике 422 "Капитальный ремонт дорог" 623 568 758 тенге 92 тиына соответственно на специфики 159 "Оплата прочих услуг и работ", 168 "Перечисление поставщику суммы НДС, по приобретаемым товарам, услугам и работам" и 422 "Капитальный ремонт дорог" программы 12.1.458.045 "Капитальный и средний ремонт автомобильных дорог районного значения и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. Сноска. Пункт 21 исключен решением Атырауского городского маслихата Атырауской области от 10.12.2013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пунктами 18, 19, 20, 21 в соответствии с решением Атырауского городского маслихата Атырауской области от 12.07.2013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130; </w:t>
      </w:r>
      <w:r>
        <w:rPr>
          <w:rFonts w:ascii="Times New Roman"/>
          <w:b w:val="false"/>
          <w:i w:val="false"/>
          <w:color w:val="ff0000"/>
          <w:sz w:val="28"/>
        </w:rPr>
        <w:t xml:space="preserve">27.09.2013 №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IХ сессии                     Ж. Зайдуллин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Атырауского городского маслихата Атырауской области от 10.12.2013 № </w:t>
      </w:r>
      <w:r>
        <w:rPr>
          <w:rFonts w:ascii="Times New Roman"/>
          <w:b w:val="false"/>
          <w:i w:val="false"/>
          <w:color w:val="ff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50"/>
        <w:gridCol w:w="506"/>
        <w:gridCol w:w="9942"/>
        <w:gridCol w:w="239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56 254 079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45 938 483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14 065 228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14 065 228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21 806 159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21 806 159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5 582 641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4 371 903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375 924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834 625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3 544 954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2 983 256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216 374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308 849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8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939 399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939 399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707 899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95 592</w:t>
            </w:r>
          </w:p>
        </w:tc>
      </w:tr>
      <w:tr>
        <w:trPr>
          <w:trHeight w:val="13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543 042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543 042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1 057 436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324 436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1"/>
        <w:gridCol w:w="733"/>
        <w:gridCol w:w="711"/>
        <w:gridCol w:w="9301"/>
        <w:gridCol w:w="22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59 232 726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574 857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518 425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358 498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136 555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32 303</w:t>
            </w:r>
          </w:p>
        </w:tc>
      </w:tr>
      <w:tr>
        <w:trPr>
          <w:trHeight w:val="9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 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9 202 901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2 164 834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1 093 351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1 071 483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6 672 756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6 672 756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6 313 052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359 704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365 311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  на дому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182 473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667 243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608 455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418 455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110 568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22 482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13 219 856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10 388 649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91 955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79 924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10 285 471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6 359 406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3 895 877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267 416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195 323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2 563 791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  села, 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19 212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2 487 880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698 337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487 057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318 841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2 632 865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2 632 865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2 532 941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246 221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227 716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42 816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118 409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66 491</w:t>
            </w:r>
          </w:p>
        </w:tc>
      </w:tr>
      <w:tr>
        <w:trPr>
          <w:trHeight w:val="9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31 863 930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39"/>
        <w:gridCol w:w="761"/>
        <w:gridCol w:w="761"/>
        <w:gridCol w:w="9065"/>
        <w:gridCol w:w="223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97"/>
        <w:gridCol w:w="716"/>
        <w:gridCol w:w="694"/>
        <w:gridCol w:w="9272"/>
        <w:gridCol w:w="22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-3 133 647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3 133 647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743"/>
        <w:gridCol w:w="764"/>
        <w:gridCol w:w="806"/>
        <w:gridCol w:w="9013"/>
        <w:gridCol w:w="224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738"/>
        <w:gridCol w:w="759"/>
        <w:gridCol w:w="759"/>
        <w:gridCol w:w="9152"/>
        <w:gridCol w:w="222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76"/>
        <w:gridCol w:w="734"/>
        <w:gridCol w:w="9974"/>
        <w:gridCol w:w="1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46242766</w:t>
            </w:r>
          </w:p>
        </w:tc>
      </w:tr>
      <w:tr>
        <w:trPr>
          <w:trHeight w:val="1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45407545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13086225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13086225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22940749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22940749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4448289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3342903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399554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705625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4464576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4008528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196374</w:t>
            </w:r>
          </w:p>
        </w:tc>
      </w:tr>
      <w:tr>
        <w:trPr>
          <w:trHeight w:val="1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467300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48092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374275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79"/>
        <w:gridCol w:w="692"/>
        <w:gridCol w:w="757"/>
        <w:gridCol w:w="9366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46142766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267763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215616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95073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6346959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1021909</w:t>
            </w:r>
          </w:p>
        </w:tc>
      </w:tr>
      <w:tr>
        <w:trPr>
          <w:trHeight w:val="1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5257123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5257123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5068134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5289297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2126062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2106788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1556788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2452735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2437113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1731275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527"/>
        <w:gridCol w:w="732"/>
        <w:gridCol w:w="10171"/>
        <w:gridCol w:w="2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46142766</w:t>
            </w:r>
          </w:p>
        </w:tc>
      </w:tr>
      <w:tr>
        <w:trPr>
          <w:trHeight w:val="1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45307545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13086225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13086225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22840749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22840749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4448289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3342903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399554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705625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4464576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4008528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196374</w:t>
            </w:r>
          </w:p>
        </w:tc>
      </w:tr>
      <w:tr>
        <w:trPr>
          <w:trHeight w:val="1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467300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48092</w:t>
            </w:r>
          </w:p>
        </w:tc>
      </w:tr>
      <w:tr>
        <w:trPr>
          <w:trHeight w:val="9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48092</w:t>
            </w:r>
          </w:p>
        </w:tc>
      </w:tr>
      <w:tr>
        <w:trPr>
          <w:trHeight w:val="1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345188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374275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96"/>
        <w:gridCol w:w="757"/>
        <w:gridCol w:w="696"/>
        <w:gridCol w:w="9374"/>
        <w:gridCol w:w="20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46142766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267763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215616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6346959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1021909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5257123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5257123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5068134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5289297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2126062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2106788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1556788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2452735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1731275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31763223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33"/>
        <w:gridCol w:w="778"/>
        <w:gridCol w:w="633"/>
        <w:gridCol w:w="633"/>
        <w:gridCol w:w="1045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3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аппарат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675"/>
        <w:gridCol w:w="1524"/>
        <w:gridCol w:w="1654"/>
        <w:gridCol w:w="1805"/>
        <w:gridCol w:w="1783"/>
        <w:gridCol w:w="2022"/>
      </w:tblGrid>
      <w:tr>
        <w:trPr>
          <w:trHeight w:val="79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</w:tr>
      <w:tr>
        <w:trPr>
          <w:trHeight w:val="19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12 349</w:t>
            </w:r>
          </w:p>
        </w:tc>
      </w:tr>
      <w:tr>
        <w:trPr>
          <w:trHeight w:val="4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46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422"/>
        <w:gridCol w:w="2019"/>
        <w:gridCol w:w="1706"/>
        <w:gridCol w:w="1643"/>
        <w:gridCol w:w="1685"/>
        <w:gridCol w:w="1999"/>
      </w:tblGrid>
      <w:tr>
        <w:trPr>
          <w:trHeight w:val="7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поселковый округ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поселковый округ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107 462</w:t>
            </w:r>
          </w:p>
        </w:tc>
      </w:tr>
      <w:tr>
        <w:trPr>
          <w:trHeight w:val="2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</w:p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