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1890" w14:textId="fc31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19 декабря 2012 года № 379. Зарегистрировано Департаментом юстиции Южно-Казахстанской области 29 декабря 2012 года № 2185. Утратило силу постановлением акимата Южно-Казахстанской области от 27 июня 2013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Южно-Казахстанской области от 27.06.2013 № 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Оспанова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379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Электронная государственная услуга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 (далее - услуга) оказывается отделами жилищно-коммунального хозяйства, пассажирского транспорта и автомобильных дорог районов и городов областного значения (далее –услугодатель), а также через центры обслуживания населения (далее – Центр) и через веб-портал «электронного правительства»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«Об утверждении стандарта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 (далее – Стандарт),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2010 года № 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электронный документ – документ, в котором информация представлена в электронно–цифровой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региональный шлюз «электронного правительства» -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Структурно–функциональные единицы (далее - СФЕ)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информационная система центров обслуживания населения Республики Казахстан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АРМ – автоматизированное рабочее место.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Пошаговые действия и решения услугодателя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 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потребителем ИИН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потребителя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потребителем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потребителем результата услуги (уведомление в форме электронного документа), сформированный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 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РШЭП ИИН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потребителем результата услуги (уведомление в форме электронного документа) сформированной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ЦОН (</w:t>
      </w:r>
      <w:r>
        <w:rPr>
          <w:rFonts w:ascii="Times New Roman"/>
          <w:b w:val="false"/>
          <w:i w:val="false"/>
          <w:color w:val="000000"/>
          <w:sz w:val="28"/>
        </w:rPr>
        <w:t>диаграмма № 3</w:t>
      </w:r>
      <w:r>
        <w:rPr>
          <w:rFonts w:ascii="Times New Roman"/>
          <w:b w:val="false"/>
          <w:i w:val="false"/>
          <w:color w:val="000000"/>
          <w:sz w:val="28"/>
        </w:rPr>
        <w:t>) функционального взаимодействия при оказании услуги приведены в 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потребителя, а также данных по доверенности представителя потребителя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потребителя, а также в ЕНИС – о данных доверенности представителя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потребителем,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потребителя)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потребителем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потребителем через оператора Центра результата услуги (уведомление в форме электронного документа)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действий по заполнению форм запроса для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ввод потребителем ИИН логина и пароля для входа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услуги, указанной в настоящем Регламенте;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заказ услуги с помощью кнопки «Заказать услугу online»;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 и прикрепление необходимых документов в электронном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 выбирается автоматически, по результатам регистрации потребителя 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с помощью кнопки «отправить запрос»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выбор регистрационного свидетельства ЭЦП потребителем;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(подписание) запроса – потребитель с помощью кнопки «подписать» осуществляет удостоверение (подписание) запроса ЭЦП, после чего запрос передается на обработку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обработка запроса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 потребителя на экране дисплея выводится следующая информация: ИИН; номер запроса; тип услуги; статус запроса;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«обновить статус» потребителю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на ПЭП появляется кнопка «просмотр результата».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После обработки запроса потребителю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«просмотреть выходной документ» в истории получения услуг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«сохранить» – результат запроса сохраняется на заданном потребителем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Необходимую информацию и консультацию по оказанию услуги можно получить по телефону саll–центра: (1414).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частном жилищном фонде»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"/>
        <w:gridCol w:w="2316"/>
        <w:gridCol w:w="1226"/>
        <w:gridCol w:w="1226"/>
        <w:gridCol w:w="953"/>
        <w:gridCol w:w="1226"/>
        <w:gridCol w:w="1227"/>
        <w:gridCol w:w="1499"/>
        <w:gridCol w:w="1499"/>
        <w:gridCol w:w="1636"/>
      </w:tblGrid>
      <w:tr>
        <w:trPr>
          <w:trHeight w:val="67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на ПЭП по ИИН и пароля. 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потребителя ЭЦП.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 ЭЦП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потребителя и направление запроса в АРМ РШЭП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потребителя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08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0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календарных дней</w:t>
            </w:r>
          </w:p>
        </w:tc>
      </w:tr>
      <w:tr>
        <w:trPr>
          <w:trHeight w:val="825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потребителя; 3–если авторизация прошла успешно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5–если нарушений нет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 потребителя; 8 –если нарушений нет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2. Описание действий СФЕ через услугодателя.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"/>
        <w:gridCol w:w="1392"/>
        <w:gridCol w:w="1530"/>
        <w:gridCol w:w="1113"/>
        <w:gridCol w:w="1113"/>
        <w:gridCol w:w="1252"/>
        <w:gridCol w:w="1670"/>
        <w:gridCol w:w="1252"/>
        <w:gridCol w:w="1810"/>
        <w:gridCol w:w="1671"/>
      </w:tblGrid>
      <w:tr>
        <w:trPr>
          <w:trHeight w:val="6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Улугодатель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 РШЭП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205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АРМ РШЭП через ИИН и пароля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 сотрудником услугодателя услуги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о данных потребителя в ГБД ФЛ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отсутствие данных ГБД ФЛ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сканированных документов и удостоверением ЭЦП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 в АРМ РШЭП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сообщение об отказе в связи с имеющимися нарушениями в документах потребителя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69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услуги- уведомления</w:t>
            </w:r>
          </w:p>
        </w:tc>
      </w:tr>
      <w:tr>
        <w:trPr>
          <w:trHeight w:val="30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секунд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календарных дней</w:t>
            </w:r>
          </w:p>
        </w:tc>
      </w:tr>
      <w:tr>
        <w:trPr>
          <w:trHeight w:val="282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нарушения; 5 – если нарушений нет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7– если есть нарушения; 8–если нарушений нет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Таблица 3. Описание действий СФЕ через ЦОН 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"/>
        <w:gridCol w:w="1391"/>
        <w:gridCol w:w="1252"/>
        <w:gridCol w:w="1252"/>
        <w:gridCol w:w="1530"/>
        <w:gridCol w:w="1392"/>
        <w:gridCol w:w="1392"/>
        <w:gridCol w:w="1392"/>
        <w:gridCol w:w="1113"/>
        <w:gridCol w:w="1114"/>
        <w:gridCol w:w="975"/>
      </w:tblGrid>
      <w:tr>
        <w:trPr>
          <w:trHeight w:val="67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Центра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Центра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Центра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 РШЭП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оператор Центра по логину и паролю 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ФЛ, ЕНИС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потребителя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прикреплением к форме запроса необходимых документов и удостоверение ЭЦП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 в АРМ РШЭП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имеющимися нарушениями в документах потребителя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потребителем результата услуги</w:t>
            </w:r>
          </w:p>
        </w:tc>
      </w:tr>
      <w:tr>
        <w:trPr>
          <w:trHeight w:val="178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заявлению.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услуги- уведомления</w:t>
            </w:r>
          </w:p>
        </w:tc>
      </w:tr>
      <w:tr>
        <w:trPr>
          <w:trHeight w:val="30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календарных дней</w:t>
            </w:r>
          </w:p>
        </w:tc>
      </w:tr>
      <w:tr>
        <w:trPr>
          <w:trHeight w:val="825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5–если нарушений нет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 9 – если нарушений нет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частном жилищном фонде»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      электронной государственной услуги через ПЭП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drawing>
          <wp:inline distT="0" distB="0" distL="0" distR="0">
            <wp:extent cx="97536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      электронной государственной услуги через услугодателя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drawing>
          <wp:inline distT="0" distB="0" distL="0" distR="0">
            <wp:extent cx="96774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774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     Диаграмма № 3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электронной государственной услуги через ИС ЦОН </w:t>
      </w:r>
      <w:r>
        <w:drawing>
          <wp:inline distT="0" distB="0" distL="0" distR="0">
            <wp:extent cx="97155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155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     Условные обозначения: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9375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375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частном жилищном фонде»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      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