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3fa83" w14:textId="fa3fa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"Выдача лицензии, переоформление, выдача дубликатов лицензии на медицинскую деятельность"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19 декабря 2012 года № 380. Зарегистрировано Департаментом юстиции Южно-Казахстанской области 29 декабря 2012 года № 2186. Утратило силу постановлением акимата Южно-Казахстанской области от 27 июня 2013 года № 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Южно-Казахстанской области от 27.06.2013 № 157.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«Выдача лицензии, переоформление, выдача дубликатов лицензии на медицинскую деятельность».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Нажметдинулы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со дня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 Мырзахметов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380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«Выдача лицензии, переоформление, выдача дубликатов лицензии на медицинскую деятельность»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Электронная государственная услуга оказывается государственным учреждением «Управление здравоохранения Южно-Казахстанской области» (далее – услугодатель) через веб-портал «электронного правительства» www.e.gov.kz и веб-портал «Е-лицензирование» www.elicense.kz, а также через центры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 стандарта государственной услуги «Выдача лицензии, переоформление, выдача дубликатов лицензии на медицинскую деятельность» (далее – электронная государственная услуга),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сентября 2012 года № 1173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 электронной государственной услуги «Выдача лицензии, переоформление, выдача дубликатов лицензии на медицинскую деятельность» (далее - 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–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веб–портал «Е-лицензирование»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«Е-лицензирование»);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платежный шлюз «электронного правительства»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«электронного правительства» при осуществлении платежей физических и юридических лиц (далее –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база данных «Юридические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государственная база данных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информационная система центров обслуживания населения Республики Казахстан -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получатель – физическое или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бизнес–идентификационный номер –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электронная лицензия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единая нотариальная информационная система -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 (далее -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структурно–функциональные единицы (далее - СФЕ) перечень структурных подразделений государственных органов, учреждений или иных организаций и информационные системы,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региональный шлюз «электронного правительства» – подсистема шлюза «электронного правительства», предназначенная для интеграции информационных систем «электронного акимата» в рамках реализации электронных услуг (далее - РШЭП). 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Пошаговые действия и решения через ПЭП (</w:t>
      </w:r>
      <w:r>
        <w:rPr>
          <w:rFonts w:ascii="Times New Roman"/>
          <w:b w:val="false"/>
          <w:i w:val="false"/>
          <w:color w:val="000000"/>
          <w:sz w:val="28"/>
        </w:rPr>
        <w:t>диаграмма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 приложении 2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ПЭП с помощью своего регистрационного свидетельства ЭЦП, которое хранится в интернет-браузере компьютера получателя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получателя регистрационного свидетельства ЭЦП, процесс ввода получателем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услуги в ИС ГБД «Е-лицензирование», указанной в настоящем Регламенте, вывод на экран формы запроса для оказания услуги и заполнение 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«Е-лицензирование»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получателя)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получателя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получателем результата услуги (электронная лицензия),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</w:t>
      </w:r>
      <w:r>
        <w:rPr>
          <w:rFonts w:ascii="Times New Roman"/>
          <w:b w:val="false"/>
          <w:i w:val="false"/>
          <w:color w:val="000000"/>
          <w:sz w:val="28"/>
        </w:rPr>
        <w:t>диаграмма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 приложении 2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«Е-лицензирование»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получателя, а также данных по доверенности представителя получателя (при нотариально удостоверенной доверенности, при ином удостоверении доверенности-данные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ФЛ/ГБД ЮЛ о данных получателя, а также в ЕНИС – о данных доверенности представителя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получателя в ГБД ФЛ/ГБД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получателя в ГБД ФЛ/ГБД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получателем,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имеющимися нарушениями в данных получателя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получателем результата услуги (электронная лицензия)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оператора Центра через Центр (</w:t>
      </w:r>
      <w:r>
        <w:rPr>
          <w:rFonts w:ascii="Times New Roman"/>
          <w:b w:val="false"/>
          <w:i w:val="false"/>
          <w:color w:val="000000"/>
          <w:sz w:val="28"/>
        </w:rPr>
        <w:t>диаграмма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 приложении 2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оператора Центра в ИС ГБД «Е-лицензирование» логина и пароля (процесс авторизации)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услуги, указанной в настоящем Регламенте, вывод на экран формы запроса для оказания услуги и ввод оператором Центра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ФЛ/ГБД ЮЛ о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получателем,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6 - направление электронного документа (запроса получателя) удостоверенного (подписанного) ЭЦП оператора Центра через ШЭП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получателем документов, указанных в Стандарте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формирование сообщения об отказе в запрашиваемой услуге в связи с имеющимися нарушениями в документах получателя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получателем через оператора Центра результата услуги (электронная лицензия) сформированной ИС ГБД «Е-лицензирование».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Формы заполнения запроса и ответа на услугу приведены на веб-портал «электронного правительства» www.egov.kz или веб-портал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Необходимую информацию и консультацию по оказанию электронной государственной услуги можно получить по телефону саll–центра: (1414). 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СФЕ,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услуги получателям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наличие банковской карточки или текущего счета в банке второго уровня. 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лицензии, переоформление, выдача дубликатов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лицензии на медицинскую деятельность»</w:t>
      </w:r>
    </w:p>
    <w:bookmarkEnd w:id="6"/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1137"/>
        <w:gridCol w:w="995"/>
        <w:gridCol w:w="995"/>
        <w:gridCol w:w="995"/>
        <w:gridCol w:w="852"/>
        <w:gridCol w:w="1137"/>
        <w:gridCol w:w="1138"/>
        <w:gridCol w:w="1138"/>
        <w:gridCol w:w="1138"/>
        <w:gridCol w:w="1138"/>
        <w:gridCol w:w="995"/>
        <w:gridCol w:w="996"/>
      </w:tblGrid>
      <w:tr>
        <w:trPr>
          <w:trHeight w:val="6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«Е-лицензирование»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«Е-лицензирование»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«Е-лицензирование»</w:t>
            </w:r>
          </w:p>
        </w:tc>
      </w:tr>
      <w:tr>
        <w:trPr>
          <w:trHeight w:val="7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 в интернет-браузер компьютера получателя регистрационного свидетельства ЭЦП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получателя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прикреплением необходимых документов в электронном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услуги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отсутствием оплаты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 удостоверения (подписания) запроса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сообщения об отказе в связи с не подтверждением подлинности ЭЦП получателя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запрос посредством ЭЦП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заявление (запроса получателя и обработка запроса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 получателя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</w:t>
            </w:r>
          </w:p>
        </w:tc>
      </w:tr>
      <w:tr>
        <w:trPr>
          <w:trHeight w:val="16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завершении действия.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лицензия, переоформленная лицензия, дубликат лицензии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дней, 10 рабочих дней, 2 рабочих дня</w:t>
            </w:r>
          </w:p>
        </w:tc>
      </w:tr>
      <w:tr>
        <w:trPr>
          <w:trHeight w:val="8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нарушения в данных получателя; 3–если авторизация прошла успешно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не оплатил, 6 – если оплатил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7– если в ЭЦП ошибка, 8 – если ЭЦП без ошибки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10-проверка услугодателем соответствия получателя квалификационным требованиям и основаниям для выдачи лицензии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Таблица 2. Описание действий СФЕ через услугодателя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"/>
        <w:gridCol w:w="1239"/>
        <w:gridCol w:w="1101"/>
        <w:gridCol w:w="1101"/>
        <w:gridCol w:w="1239"/>
        <w:gridCol w:w="963"/>
        <w:gridCol w:w="1240"/>
        <w:gridCol w:w="1378"/>
        <w:gridCol w:w="1515"/>
        <w:gridCol w:w="1515"/>
        <w:gridCol w:w="1515"/>
      </w:tblGrid>
      <w:tr>
        <w:trPr>
          <w:trHeight w:val="67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ФЛ/ ГБД ЮЛ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«Е-лицензирование»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«Е-лицензирование»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«Е-лицензирование»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«Е-лицензирование» </w:t>
            </w:r>
          </w:p>
        </w:tc>
      </w:tr>
      <w:tr>
        <w:trPr>
          <w:trHeight w:val="79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Авторизуется на ИС ГБД «Е-лицензирование» 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 сотрудником услугодателя услуги 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запроса на проверку данных получателя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ФЛ/ ГБД ЮЛ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документов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в ИС ГБД «Е-лицензирование» и обработка услуги в ИС ГБД «Е-лицензирование»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 в связи с имеющимися нарушениями в данных получателя в ИС ГБД «Е-лицензирование»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документ (электронная лицензия)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69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лицензия, переоформленная лицензия, дубликат лицензии</w:t>
            </w:r>
          </w:p>
        </w:tc>
      </w:tr>
      <w:tr>
        <w:trPr>
          <w:trHeight w:val="30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дней, 10 рабочих дней, 2 рабочих дня</w:t>
            </w:r>
          </w:p>
        </w:tc>
      </w:tr>
      <w:tr>
        <w:trPr>
          <w:trHeight w:val="282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в ИС ГБД «Е-лицензирование» подлинности данных логина и пароля сотрудника услугодателя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5– если есть нарушения в данных получателя; 6–если авторизация прошла успешно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8– если в ИС ГБД «Е-лицензирование» отсутствуют данные по запросу, 9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данные по запросу найдены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Описание действий СФЕ через ЦОН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"/>
        <w:gridCol w:w="1239"/>
        <w:gridCol w:w="1101"/>
        <w:gridCol w:w="1101"/>
        <w:gridCol w:w="1239"/>
        <w:gridCol w:w="963"/>
        <w:gridCol w:w="1240"/>
        <w:gridCol w:w="1378"/>
        <w:gridCol w:w="1515"/>
        <w:gridCol w:w="1515"/>
        <w:gridCol w:w="1515"/>
      </w:tblGrid>
      <w:tr>
        <w:trPr>
          <w:trHeight w:val="67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ФЛ/ГБД ЮЛ, ЕНИС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«Е-лицензирование»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«Е-лицензирование»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«Е-лицензирование»</w:t>
            </w:r>
          </w:p>
        </w:tc>
      </w:tr>
      <w:tr>
        <w:trPr>
          <w:trHeight w:val="79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оператор Центра по логину и паролю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в ГБД ФЛ/ГБД ЮЛ, ЕНИС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невозможности получения данных в связи с отсутствием данных 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запроса с прикрепление к форме запроса необходимых документов и удостоверение ЭЦП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документа удостоверенного (подписанного) ЭЦП оператора в ИС ГБД «Е-лицензирование»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услуге в связи с имеющимися нарушениями в документах потребителя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169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заявлению.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лицензия, переоформленная лицензия, дубликат лицензии</w:t>
            </w:r>
          </w:p>
        </w:tc>
      </w:tr>
      <w:tr>
        <w:trPr>
          <w:trHeight w:val="30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дней, 10 рабочих дней, 2 рабочих дня</w:t>
            </w:r>
          </w:p>
        </w:tc>
      </w:tr>
      <w:tr>
        <w:trPr>
          <w:trHeight w:val="282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потребителя; 5–если нарушений нет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 нарушения; 9 – если нарушений нет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лицензии, переоформление, выдача дубликатов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лицензии на медицинскую деятельность»</w:t>
      </w:r>
    </w:p>
    <w:bookmarkEnd w:id="10"/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электронной государственной услуги через ПЭП</w:t>
      </w:r>
    </w:p>
    <w:bookmarkEnd w:id="11"/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drawing>
          <wp:inline distT="0" distB="0" distL="0" distR="0">
            <wp:extent cx="9944100" cy="524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44100" cy="524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Диаграмма № 2 функционального взаимодействия при оказании электронной государственной услуги через услугодателя</w:t>
      </w:r>
      <w:r>
        <w:br/>
      </w:r>
      <w:r>
        <w:rPr>
          <w:rFonts w:ascii="Times New Roman"/>
          <w:b/>
          <w:i w:val="false"/>
          <w:color w:val="000000"/>
        </w:rPr>
        <w:t>
      </w:t>
      </w:r>
      <w:r>
        <w:drawing>
          <wp:inline distT="0" distB="0" distL="0" distR="0">
            <wp:extent cx="10020300" cy="530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20300" cy="530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2"/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Диаграмма № 3 функционального взаимодействия при оказании электронной государственной услуги через ИС ЦОН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  <w:r>
        <w:drawing>
          <wp:inline distT="0" distB="0" distL="0" distR="0">
            <wp:extent cx="9893300" cy="524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93300" cy="524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     Условные обозначения:</w:t>
      </w:r>
    </w:p>
    <w:bookmarkEnd w:id="13"/>
    <w:bookmarkStart w:name="z18" w:id="14"/>
    <w:p>
      <w:pPr>
        <w:spacing w:after="0"/>
        <w:ind w:left="0"/>
        <w:jc w:val="both"/>
      </w:pPr>
      <w:r>
        <w:drawing>
          <wp:inline distT="0" distB="0" distL="0" distR="0">
            <wp:extent cx="7454900" cy="735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лицензии, переоформление, выдача дубликатов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лицензии на медицинскую деятельность»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      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