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ffc2" w14:textId="110f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июля 2012 года N 169. Зарегистрировано Департаментом юстиции Восточно-Казахстанской области 16 августа 2012 года за N 2638.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от 27 ноября 2000 года «Об административных процедурах»,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1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экспертизы культурных ценностей, вывозимых и ввозимых в Республику Казахстан», от 24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«Выдача заключения о наличии культурной ценности у вывозимого и ввозимого предмета»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о наличии культурной ценности у вывозимого и ввозимого предмета».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2012 года № 169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о наличии культурной ценности</w:t>
      </w:r>
      <w:r>
        <w:br/>
      </w:r>
      <w:r>
        <w:rPr>
          <w:rFonts w:ascii="Times New Roman"/>
          <w:b/>
          <w:i w:val="false"/>
          <w:color w:val="000000"/>
        </w:rPr>
        <w:t>
у вывозимого и ввозимого предмета»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заключения о наличии культурной ценности у вывозимого и ввозимого предмета»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культурные ценности - предметы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 – комиссия по временному вывозу культурных ценностей, создаваемая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или юридическое лицо.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24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«Выдача заключения о наличии культурной ценности у вывозимого и ввозимого предмета» и определяет порядок выдачи заключения о наличии культурной ценности у вывозимого и ввозимого предмета.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заключения о наличии культурной ценности у вывозимого и ввозимого предмета» (далее – государственная услуга) оказывается управлением культуры Восточно-Казахстанской области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«Об утверждении Правил проведения экспертизы культурных ценностей, вывозимых и ввозимых в Республику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заключения о наличии у вывозимого и ввозимого предмета культурной ценности на бумажном носителе (далее - заключение), либо мотивированный отказ в его выдаче в письменном виде.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Для получения государственной услуги необходимо обратиться в Управление, которое находится по адресу: город Усть-Каменогорск, улица М. Горького,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Управлением ежедневно, за исключением выходных и праздничных дней,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ходе оказания государственной услуги, потребитель может получить на веб-сайте Управления: www.culturevko.gov.kz или по телефонам: 263063, 268420.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при получении заключения –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оказании государственной услуги является предоставление неполного пакета документов, предусмотренных пунктом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заключения, потребителю дается мотивированный ответ в письменном виде в сроки, установленные для выдачи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 прилагаемыми документами и предметами потребителя в службе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Управления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исполнителем отправки документов и предметов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экспертной комиссией экспертизы предоставленных предметов и документов и вынесение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исполнителем скрепления заключения экспертной комиссии печатью Управления и выдачи одного экземпляра и предметов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Управлении, составляет один сотрудник.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Потребитель предоставляет в Управление документы и предметы для получения государственной услуги, которые принимаются сотрудником службы документационного обеспечения по описи, указанной в заявлении потребителя. Документы и предметы регистрируются сотрудником службы документационного обеспечения с указанием номера, даты и количества листов в регистрационном журнале. Потребитель получает копию заявления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представляет в Управление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или свидетельство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10 x 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приказ руководителя организации о возложении ответственности на определенное лицо за сохранность культурных ценностей на период временного вывоза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служба документационного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Формы заключений, в соответствии с которыми представляется результат оказания государственной услуги, утверждены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«Об утверждении Правил проведения экспертизы культурных ценностей, вывозимых и ввозимых в Республику Казахстан».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предусмотренном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физического лица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 культурной ценности</w:t>
      </w:r>
      <w:r>
        <w:br/>
      </w:r>
      <w:r>
        <w:rPr>
          <w:rFonts w:ascii="Times New Roman"/>
          <w:b/>
          <w:i w:val="false"/>
          <w:color w:val="000000"/>
        </w:rPr>
        <w:t>
у вывозимого и ввозимого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(число, месяц, год):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фактического проживания: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нахождения предмета за пределами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___________________________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 культурной ценности</w:t>
      </w:r>
      <w:r>
        <w:br/>
      </w:r>
      <w:r>
        <w:rPr>
          <w:rFonts w:ascii="Times New Roman"/>
          <w:b/>
          <w:i w:val="false"/>
          <w:color w:val="000000"/>
        </w:rPr>
        <w:t>
у вывозимого и ввозимого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Реквизиты юридического лица (адрес, контактные телефоны, РНН, БИН):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Столичный филиал (адрес, контактные телефоны,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свидетельства об учетной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нахождения предмета за пределами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(первый руководитель, либо лицо, его заменяющее)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___________________________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339"/>
        <w:gridCol w:w="2228"/>
        <w:gridCol w:w="2184"/>
        <w:gridCol w:w="2074"/>
        <w:gridCol w:w="1985"/>
        <w:gridCol w:w="2142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225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с прилагаемыми документами и предметом потребителя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и предмета в экспертную комиссию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представленных предметов и документов и вынесение заключения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 заключения экспертной комиссии печатью Управления и выдача одного экземпляра потребителю</w:t>
            </w:r>
          </w:p>
        </w:tc>
      </w:tr>
      <w:tr>
        <w:trPr>
          <w:trHeight w:val="14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регистрации заявления в специальном журнале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заверенное председателем и членами экспертной комиссии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скрепленное печатью Управления</w:t>
            </w:r>
          </w:p>
        </w:tc>
      </w:tr>
      <w:tr>
        <w:trPr>
          <w:trHeight w:val="11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со дня регистрации заявления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</w:tr>
      <w:tr>
        <w:trPr>
          <w:trHeight w:val="66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9"/>
        <w:gridCol w:w="3065"/>
        <w:gridCol w:w="3023"/>
        <w:gridCol w:w="35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100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вывозу и ввозу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</w:tr>
      <w:tr>
        <w:trPr>
          <w:trHeight w:val="205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205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2"/>
        <w:gridCol w:w="3230"/>
        <w:gridCol w:w="2789"/>
        <w:gridCol w:w="36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1245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вывозу и ввозу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</w:tr>
      <w:tr>
        <w:trPr>
          <w:trHeight w:val="2025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2025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266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– основные действия; А - альтернативные действия.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