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38fb" w14:textId="a4f3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 и дополнений в постановление от 24 августа 2012 года № 196 "Об утверждении регламентов государственных услуг в области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2012 года № 327. Зарегистрировано Департаментом юстиции Восточно-Казахстанской области 25 января 2013 года N 2844.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утверждении регламентов государственных услуг в области сельского хозяйства» от 24 августа 2012 года № 196 (зарегистрировано в Реестре государственной регистрации нормативных правовых актов за номером 2679, опубликовано в газетах «Дидар» от 6 октября 2012 года № 117 (16746), 9 октября 2012 года № 118 (16747), 11 октября 2012 года № 119 (16748), «Рудный Алтай» от 15 октября 2012 года № 121 (19261))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регламент государственной услуги «Выдача ветеринарного паспорта на животное».»;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327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постановлениями Правительства Республики Казахстан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справок о наличии личного подсобного хозяйства»,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«Выдача справок о наличии личного подсобного хозяйства» (далее – государственная услуга) оказывают аппарат акима города районного значения, поселка, аула (села), аульного (сельских) округов, отделы сельского хозяйства городов областного значения (далее – МИО), а также центры обслуживания населения на альтернативной основе (далее –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оказании государственной услуги.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получателю государственной услуги либо его представителю (по нотариально удостоверенной доверенности) необходимо обратиться в МИО или в Центры,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МИО ежедневно с понедельника по пятницу включительно, за исключением выходных и праздничных дней,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оказывается ежедневно с понедельника по субботу включительно, за исключением выходных и праздничных дней, в соответствии с установленным графиком работы с 9.00 до 20.00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получатель государственной услуги может получить: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Министерства сельского хозяйства Республики Казахстан (www.minagri.gov.kz) и МИО,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интернет-ресурсах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«электронного правительства»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стендах, расположенных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информационно-справочной службе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устного обращения получателя государственной услуги ответственным исполнителем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МИО проверяет данные о наличии личного подсобного хозяйства в похозяйственной книге МИО, оформляет справку либо подготавливает мотивированный ответ об отказе в оказании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инспектору Центра, инспектор Центра передает заявление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передает заявление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документационного обеспечения МИО принимает и регистрирует документы от Центра и передает ответственному исполнителю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МИО осуществляет рассмотрение представленного заявления, оформляет справку либо подготавливает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документационного обеспечения МИО передает справку либо мотивированный ответ об отказе в оказании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выдает получателю государственной услуги справку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МИО и Центре, составляет один сотрудник.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 в Центр является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системах,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пункте 16 настоящего регламента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документационного обеспечения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контактные данные акиматов городов, районов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545"/>
        <w:gridCol w:w="4339"/>
        <w:gridCol w:w="4238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 справок и электронный адрес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Усть-Каменогорска»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Пермитина, 17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uprEconomika@oskemen.kz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Семей»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Семей, ул. Интернациональная, 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economsemey@mail.ru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Риддера»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Семенова, 19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есо@ridder.kz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Курчатова»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Курчатов, ул. Тәуелсіздік, 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2-36-01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Kurchatov.vko.gov.kz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Абайский район, с. Карауыл, ул. Кунанбая, 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Abay_ekonom@mail.kz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Аягозского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Аягоз, Бульвар Абая, 14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ekonom_agz@mail.kz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с. Бескарагай, ул. Сейфуллина, 144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beskaragay1_ekon@mail.ru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с. Бородулиха, ул. Тәуелсiздiк, 69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economica-bor2007@mail.kz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Глубоковского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п. Глубокое, ул. Поповича, 11 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glubokoe_ekonom@mail.ru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с. Калбатау, ул. Достык, 105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zharma_ekonom@mail.ru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Зайсанского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Зайсанский район, г. Зайсан, ул. Жангельдина, 54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ecoplan-zaisan@mail.ru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Зыряновский район, г. Зыряновск, ул. Советская, 20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Zur_Economica@mail.ru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с. Улкен Нарын, ул. Абылайхана, 102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economica_katon@mail.ru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Кокпектинского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с. Кокпекты, ул. Ш. Фахрутдинова, 44 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Kok_econom@mail.ru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с. Курчум, ул. Ибежанова, 23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doszakup_kurchum@mail.ru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Тарбагатайский район, с. Аксуат, ул. Абылайхана, 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tarbag_econ@mail.ru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Уланского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Молодежный, дом 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ulan_econom@mail.ru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с. Урджар, ул. Абылайхана, 122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urdzharecon@list.ru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Шемонаихинского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Шемонаихинский район, г. Шемонаиха, ул. Советская, 59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economicshem@mail.kz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21"/>
        <w:gridCol w:w="3803"/>
        <w:gridCol w:w="309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 отделения)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22-48-03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Нарын, ул. Абылайхана, 96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Кобекова, 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Касым Кайсенова, дом 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Шемонаиха, микрорайон 3, дом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дом 21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Кунанбая,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Актанберды, 28 А/Б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паспортные данные (данные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______________________________________________________/____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 подпись специалиста)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3753"/>
        <w:gridCol w:w="2352"/>
        <w:gridCol w:w="3182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4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 государственной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оформление справки либо подготовка мотивированного ответа об отказе в оказании государственной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Оформленная справка либо подготовленный мотивированный ответ об отказе в оказании государственной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1.2.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3606"/>
        <w:gridCol w:w="2844"/>
        <w:gridCol w:w="2801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в накопительный отдел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в МИО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247"/>
        <w:gridCol w:w="3509"/>
        <w:gridCol w:w="3010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МИО. Оформление справки либо подготовка мотивированного ответа об отказе в оказании государственной услуги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оказании государственной услуги в Центр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оказании государственной услуги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(двух) рабочих дней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2.1.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устного обращения получателя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(десяти) минут)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данных о наличии личного подсобного хозяйства в похозяйственной книге МИО, оформление справки о наличии личного подсобного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2 (двух) рабочих дней)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справки о наличии личного подсобного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(десяти) минут)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694"/>
        <w:gridCol w:w="3011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(не более 20 (двадцати) минут)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оформление справки (не более 2 (двух) рабочих дней)</w:t>
            </w:r>
          </w:p>
        </w:tc>
      </w:tr>
      <w:tr>
        <w:trPr>
          <w:trHeight w:val="139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о наличии личного подсобного хозяйства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наличии личного подсобного хозяйства в Центр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3.1. Варианты использования. Альтернативный процесс -</w:t>
      </w:r>
      <w:r>
        <w:br/>
      </w:r>
      <w:r>
        <w:rPr>
          <w:rFonts w:ascii="Times New Roman"/>
          <w:b/>
          <w:i w:val="false"/>
          <w:color w:val="000000"/>
        </w:rPr>
        <w:t>
при наличии оснований для отказа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услуги. 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 государственной услуги (не более 10 (десяти) минут)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подготовка мотивированного ответа об отказе в оказании государственной услуги (в течение 2 (двух) рабочих дней)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мотивированного ответа об отказе в оказании государственной услуги (не более 10 (десяти) минут)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предоставлении государственной услуги.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694"/>
        <w:gridCol w:w="3011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(не более 20 (двадцати) минут)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подготовка мотивированного ответа об отказе в оказании государственной услуги (в течение 2 (двух) рабочих дней)</w:t>
            </w:r>
          </w:p>
        </w:tc>
      </w:tr>
      <w:tr>
        <w:trPr>
          <w:trHeight w:val="139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мотивированного ответа об отказе в оказании государственной услуги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в оказании государственной услуги в Центр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 при обращении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327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29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племенного животноводства и ветеринарии и внесении изменений и дополнения в 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ветеринарного паспорта на животное» (далее - государственная услуга) оказывается ветеринарным врачом (далее - ветврач) подразделения местного исполнительного органа района (города областного значения), города районного значения, поселка, аула (села), аульного (сельского) округа,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 (дубликата ветеринарного паспорта на животное, выписки из ветеринарного паспорта на животное) на бумажном носителе либо мотивированный ответ об отказе в ее выдаче в письменном виде.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потребителю необходимо обратиться к ветврачу, адреса и контактные данные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ветврачом ежедневно, за исключением выходных и праздничных дней, с 9.00 до 18.00 часов,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потребитель может получить на веб-сайтах местных исполнительных органов или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ветеринарного паспорта на животное (выписка из ветеринарного паспорта на животное) с момента присвоения животному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отказ в их выдаче –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ветеринарного паспорта на животное со дня подачи владельцем заявления о потере паспорта на его животное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 </w:t>
      </w:r>
      <w:r>
        <w:rPr>
          <w:rFonts w:ascii="Times New Roman"/>
          <w:b w:val="false"/>
          <w:i w:val="false"/>
          <w:color w:val="000000"/>
          <w:sz w:val="28"/>
        </w:rPr>
        <w:t>платежное поручение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оказании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ветврачом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ветврачом ветеринарного паспорта на животное (выписки из ветеринарного паспорта на животное), (дубликата ветеринарного паспорта на животное) либо подготовка мотивированного ответа об отказе в ее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ветврачом ветеринарного паспорта на животное (выписки из ветеринарного паспорта на животное), (дубликата ветеринарного паспорта на животное) либо мотивированного ответа об отказе в ее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регистрации,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одна структурно-функциональная единица (далее - СФЕ) -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контактные данные акиматов городов, районов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720"/>
        <w:gridCol w:w="4137"/>
        <w:gridCol w:w="4929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электронный адрес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Усть-Каменогорска»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Пермитина, 17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uprEconomika@oskemen.kz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Семей»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Семей, ул. Интернациональная,8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economsemey@mail.ru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Риддера»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Семенова, 19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есо@ridder.kz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Курчатова»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Курчатов, ул. Тәуелсіздік, 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2-36-01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Kurchatov.vko.gov.kz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Абайский район, с. Карауыл, ул. Кунанбая, 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Abay_ekonom@mail.kz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Аягозского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 район, г. Аягоз, Бульвар Абая, 14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ekonom_agz@mail.kz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с. Бескарагай, ул. Сейфуллина, 144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beskaragay1_ekon@mail.ru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с. Бородулиха, ул. Тәуелсiздiк, 69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e-mail:economica-bor2007@mail.kz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Глубоковского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п. Глубокое, ул. Поповича, 11 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glubokoe_ekonom@mail.ru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с. Калбатау, ул. Достык, 105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zharma_ekonom@mail.ru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Зайсанского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Зайсанский район, г. Зайсан, ул. Жангельдина, 54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ecoplan-zaisan@mail.ru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Зыряновский район, г. Зыряновск, ул. Советская, 20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Zur_Economica@mail.ru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с. Улкен Нарын, ул. Абылайхана, 102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economica_katon@mail.ru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Кокпектинского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с. Кокпекты, ул. Ш. Фахрутдинова, 44 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Kok_econom@mail.ru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с. Курчум, ул. Ибежанова, 23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doszakup_kurchum@mail.ru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Тарбагатайский район, с. Аксуат, ул. Абылайхана, 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tarbag_econ@mail.ru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Уланского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 район, п. Молодежный, дом 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ulan_econom@mail.ru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с. Урджар, ул. Абылайхана, 122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urdzharecon@list.ru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Шемонаихинского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Шемонаихинский район, г. Шемонаиха, ул. Советская, 59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economicshem@mail.kz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5"/>
        <w:gridCol w:w="2292"/>
        <w:gridCol w:w="3791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потребителя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Оформление: ветеринарного паспорта на животное (выписки из ветеринарного паспорта на животное); (дубликата ветеринарного паспорта на животное) либо подготовка мотивированного ответа об отказе в ее выдаче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ветеринарного паспорта на животное (выписки из ветеринарного паспорта на животное), (дубликата ветеринарного паспорта на животное) либо мотивированного ответа об отказе в ее выдаче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регистрации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(выписка из ветеринарного паспорта на животное), (дубликат ветеринарного паспорта на животное) либо мотивированный ответ об отказе в ее выдаче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дней; в течение 10 (десяти) рабочих дней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потребителя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(десяти) минут)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 на животное (выписки из ветеринарного паспорта на животное);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(дубликата ветеринарного паспорта на животное)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течение 3 (трех) рабочих дней;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(десяти) рабочих дней)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ветеринарного паспорта на животное (выписки из ветеринарного паспорта на животное), (дубликата ветеринарного паспорта на животное) (не более 30 (тридцати) минут)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8"/>
        <w:gridCol w:w="6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потребителя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(десяти)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мотивированного ответа об отказе в выдаче потребителю ветеринарного паспорта на животное (выписки из ветеринарного паспорта на животное), (дубликата ветеринарного паспорта на животное) (в течение 3 (трех) рабочих дней;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(десяти) рабочих дней)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мотивированного ответа об отказе в выдаче потребителю ветеринарного паспорта на животное (выписки из ветеринарного паспорта на животное), (дубликата ветеринарного паспорта на животное) (не более 30 (тридцати)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государственных услуг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