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e96c" w14:textId="d68e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2012 года № 338. Зарегистрировано Департаментом юстиции Восточно-Казахстанской области 28 января 2013 года N 2860.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Восточно-Казахстанской области Кошербаева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«___»</w:t>
      </w:r>
      <w:r>
        <w:rPr>
          <w:rFonts w:ascii="Times New Roman"/>
          <w:b w:val="false"/>
          <w:i/>
          <w:color w:val="000000"/>
          <w:sz w:val="28"/>
        </w:rPr>
        <w:t xml:space="preserve"> ___________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вида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
хранению, переработке и реализации юридическими лицами лома</w:t>
      </w:r>
      <w:r>
        <w:br/>
      </w:r>
      <w:r>
        <w:rPr>
          <w:rFonts w:ascii="Times New Roman"/>
          <w:b/>
          <w:i w:val="false"/>
          <w:color w:val="000000"/>
        </w:rPr>
        <w:t>
и отходов цветных и черных металлов»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услуга) оказывается государственным учреждением «Управление предпринимательства и промышленности Восточно-Казахстанской области» (далее – услугодатель),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металлов», утвержденного постановлением Правительства Республики Казахстан от 31 августа 2012 года № 1130 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юридическим лицам, осуществляющим деятельность по сбору (заготовке), хранению, переработке и реализации юридическими лицами лома и отходов цветных и черных металлов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ИС)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(далее – ИС ГБД «Е-лицензирование»)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(далее – ГБД ЮЛ)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структурно–функциональные единицы (далее – СФЕ)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веб–портал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платежный шлюз «электронного правительства» (далее – ПШЭП)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(диаграмма № 1 функционального взаимодействия при оказании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услуге, в связи с отсутствием оплаты за оказание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подписание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через услугодателя (диаграмма № 2 функционального взаимодействия при оказании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заполнения запроса и ответа на услугу приведены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веб-портале «Е-лицензирование» www.elicense.kz, предоставляемые получателю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услуге: на ПЭП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услуги, а также в случае необходимости оценки (в том числе обжалования) их качества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операций), с указанием срока выполнения каждого действия,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1724"/>
        <w:gridCol w:w="1725"/>
        <w:gridCol w:w="1725"/>
        <w:gridCol w:w="1725"/>
        <w:gridCol w:w="1725"/>
      </w:tblGrid>
      <w:tr>
        <w:trPr>
          <w:trHeight w:val="72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 компьютера получателя регистрационного свидетельства ЭЦП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с прикреплением необходимых документов в электронном виде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30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</w:tr>
      <w:tr>
        <w:trPr>
          <w:trHeight w:val="82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82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1496"/>
        <w:gridCol w:w="1496"/>
        <w:gridCol w:w="1496"/>
        <w:gridCol w:w="1496"/>
        <w:gridCol w:w="1497"/>
        <w:gridCol w:w="1497"/>
      </w:tblGrid>
      <w:tr>
        <w:trPr>
          <w:trHeight w:val="1065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получателя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заявления (запроса получателя) и обработ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запроса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30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825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- не позднее 15 рабочих дней, для переоформления лицензии - в течение 10 рабочих дней, для получения дубликата - в течение 2 рабочих дней</w:t>
            </w:r>
          </w:p>
        </w:tc>
      </w:tr>
      <w:tr>
        <w:trPr>
          <w:trHeight w:val="825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 8 – если ЭЦП без ошибки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1817"/>
        <w:gridCol w:w="1817"/>
        <w:gridCol w:w="1817"/>
        <w:gridCol w:w="1817"/>
        <w:gridCol w:w="1818"/>
      </w:tblGrid>
      <w:tr>
        <w:trPr>
          <w:trHeight w:val="6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21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30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</w:tr>
      <w:tr>
        <w:trPr>
          <w:trHeight w:val="69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282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 авторизация прошла успешно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2596"/>
        <w:gridCol w:w="2596"/>
        <w:gridCol w:w="2596"/>
        <w:gridCol w:w="2336"/>
      </w:tblGrid>
      <w:tr>
        <w:trPr>
          <w:trHeight w:val="67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21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0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282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- не позднее 15 рабочих дней, для переоформления лицензии - в течение 10 рабочих дней, для получения дубликата - в течение 2 рабочих дней</w:t>
            </w:r>
          </w:p>
        </w:tc>
      </w:tr>
      <w:tr>
        <w:trPr>
          <w:trHeight w:val="208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запросу; 9 – если данные по запросу найдены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