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af37" w14:textId="7d5a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от 23 июля 2010 года № 26/4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Усть-Каменогорского городского маслихата Восточно-Казахстанской области от 12 апреля 2012 года N 3/6-V. Зарегистрировано Управлением юстиции города Усть-Каменогорска Департамента юстиции Восточно-Казахстанской области 08 мая 2012 года за N 5-1-186. Утратило силу - решением Усть-Каменогорского городского маслихата Восточно-Казахстанской области от 23 декабря 2014 года N 34/5-V</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Усть-Каменогорского городского маслихата Восточно-Казахстанской области от 23.12.2014 N 34/5-V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подпунктом 11)</w:t>
      </w:r>
      <w:r>
        <w:rPr>
          <w:rFonts w:ascii="Times New Roman"/>
          <w:b w:val="false"/>
          <w:i w:val="false"/>
          <w:color w:val="000000"/>
          <w:sz w:val="28"/>
        </w:rPr>
        <w:t xml:space="preserve"> пункта 1 постановления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Усть-Каменогорский городской маслихат </w:t>
      </w:r>
      <w:r>
        <w:rPr>
          <w:rFonts w:ascii="Times New Roman"/>
          <w:b/>
          <w:i w:val="false"/>
          <w:color w:val="000000"/>
          <w:sz w:val="28"/>
        </w:rPr>
        <w:t xml:space="preserve">РЕШИЛ: </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определения размера и порядка оказания жилищной помощи" от 23 июля 2010 года № 26/4 (зарегистрировано в Реестре государственной регистрации нормативных правовых актов за номером 5-1-149, опубликовано 16 августа 2010 года в газете "Дидар" № 101, 14 августа 2010 года в газете "Рудный Алтай" № 100) следующие изменения и дополнение: </w:t>
      </w:r>
      <w:r>
        <w:br/>
      </w:r>
      <w:r>
        <w:rPr>
          <w:rFonts w:ascii="Times New Roman"/>
          <w:b w:val="false"/>
          <w:i w:val="false"/>
          <w:color w:val="000000"/>
          <w:sz w:val="28"/>
        </w:rPr>
        <w:t>
      в Правилах определения размера и порядка оказания жилищной помощи,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"2. Жилищная помощь предоставляется за счет средств местного бюджета </w:t>
      </w:r>
      <w:r>
        <w:rPr>
          <w:rFonts w:ascii="Times New Roman"/>
          <w:b w:val="false"/>
          <w:i w:val="false"/>
          <w:color w:val="000000"/>
          <w:sz w:val="28"/>
        </w:rPr>
        <w:t>малообеспеченным семьям</w:t>
      </w:r>
      <w:r>
        <w:rPr>
          <w:rFonts w:ascii="Times New Roman"/>
          <w:b w:val="false"/>
          <w:i w:val="false"/>
          <w:color w:val="000000"/>
          <w:sz w:val="28"/>
        </w:rPr>
        <w:t xml:space="preserve"> (гражданам), постоянно проживающим в данной местности на оплату: </w:t>
      </w:r>
      <w:r>
        <w:br/>
      </w:r>
      <w:r>
        <w:rPr>
          <w:rFonts w:ascii="Times New Roman"/>
          <w:b w:val="false"/>
          <w:i w:val="false"/>
          <w:color w:val="000000"/>
          <w:sz w:val="28"/>
        </w:rPr>
        <w:t xml:space="preserve">
      1) расходов на содержание жилого дома (жилого здания)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 </w:t>
      </w:r>
      <w:r>
        <w:br/>
      </w:r>
      <w:r>
        <w:rPr>
          <w:rFonts w:ascii="Times New Roman"/>
          <w:b w:val="false"/>
          <w:i w:val="false"/>
          <w:color w:val="000000"/>
          <w:sz w:val="28"/>
        </w:rPr>
        <w:t xml:space="preserve">
      2) потребления коммунальных услуг семьями (гражданами), являющимся собственниками или нанимателями (поднанимателями) жилища; </w:t>
      </w:r>
      <w:r>
        <w:br/>
      </w:r>
      <w:r>
        <w:rPr>
          <w:rFonts w:ascii="Times New Roman"/>
          <w:b w:val="false"/>
          <w:i w:val="false"/>
          <w:color w:val="000000"/>
          <w:sz w:val="28"/>
        </w:rPr>
        <w:t xml:space="preserve">
      3)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связи; </w:t>
      </w:r>
      <w:r>
        <w:br/>
      </w:r>
      <w:r>
        <w:rPr>
          <w:rFonts w:ascii="Times New Roman"/>
          <w:b w:val="false"/>
          <w:i w:val="false"/>
          <w:color w:val="000000"/>
          <w:sz w:val="28"/>
        </w:rPr>
        <w:t>
      4)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"4. Для назначения жилищной помощи гражданин обращается в уполномоченный орган или республиканское государственное предприятие "Центр обслуживания населения № 1 Восточно-Казахстанской области" и его филиалы с заявлением и представляет следующие документы:</w:t>
      </w:r>
      <w:r>
        <w:br/>
      </w:r>
      <w:r>
        <w:rPr>
          <w:rFonts w:ascii="Times New Roman"/>
          <w:b w:val="false"/>
          <w:i w:val="false"/>
          <w:color w:val="000000"/>
          <w:sz w:val="28"/>
        </w:rPr>
        <w:t xml:space="preserve">
      1) копию документа, удостоверяющего личность заявителя; </w:t>
      </w:r>
      <w:r>
        <w:br/>
      </w:r>
      <w:r>
        <w:rPr>
          <w:rFonts w:ascii="Times New Roman"/>
          <w:b w:val="false"/>
          <w:i w:val="false"/>
          <w:color w:val="000000"/>
          <w:sz w:val="28"/>
        </w:rPr>
        <w:t xml:space="preserve">
      2) копию правоустанавливающего документа на жилище; </w:t>
      </w:r>
      <w:r>
        <w:br/>
      </w:r>
      <w:r>
        <w:rPr>
          <w:rFonts w:ascii="Times New Roman"/>
          <w:b w:val="false"/>
          <w:i w:val="false"/>
          <w:color w:val="000000"/>
          <w:sz w:val="28"/>
        </w:rPr>
        <w:t xml:space="preserve">
      3) копию книги регистрации граждан; </w:t>
      </w:r>
      <w:r>
        <w:br/>
      </w:r>
      <w:r>
        <w:rPr>
          <w:rFonts w:ascii="Times New Roman"/>
          <w:b w:val="false"/>
          <w:i w:val="false"/>
          <w:color w:val="000000"/>
          <w:sz w:val="28"/>
        </w:rPr>
        <w:t xml:space="preserve">
      4) документы, подтверждающие доходы семьи. </w:t>
      </w:r>
      <w:r>
        <w:rPr>
          <w:rFonts w:ascii="Times New Roman"/>
          <w:b w:val="false"/>
          <w:i w:val="false"/>
          <w:color w:val="000000"/>
          <w:sz w:val="28"/>
        </w:rPr>
        <w:t>Порядок исчисления</w:t>
      </w:r>
      <w:r>
        <w:rPr>
          <w:rFonts w:ascii="Times New Roman"/>
          <w:b w:val="false"/>
          <w:i w:val="false"/>
          <w:color w:val="000000"/>
          <w:sz w:val="28"/>
        </w:rPr>
        <w:t xml:space="preserve">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xml:space="preserve">
      5) счета о размерах ежемесячных взносов на содержание жилого дома (жилого здания); </w:t>
      </w:r>
      <w:r>
        <w:br/>
      </w:r>
      <w:r>
        <w:rPr>
          <w:rFonts w:ascii="Times New Roman"/>
          <w:b w:val="false"/>
          <w:i w:val="false"/>
          <w:color w:val="000000"/>
          <w:sz w:val="28"/>
        </w:rPr>
        <w:t xml:space="preserve">
      6) счета на потребление коммунальных услуг; </w:t>
      </w:r>
      <w:r>
        <w:br/>
      </w:r>
      <w:r>
        <w:rPr>
          <w:rFonts w:ascii="Times New Roman"/>
          <w:b w:val="false"/>
          <w:i w:val="false"/>
          <w:color w:val="000000"/>
          <w:sz w:val="28"/>
        </w:rPr>
        <w:t xml:space="preserve">
      7) квитанцию-счет за услуги телекоммуникаций или копию договора на оказание услуг связи; </w:t>
      </w:r>
      <w:r>
        <w:br/>
      </w: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"5. Получатели жилищной помощи ежеквартально представляют заявление с приложением документов, перечисленных в подпунктах 4) – 8) пункта 4,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"12. Расходы на содержание жилого дома (жилого здания), электроснабжение, газоснабжение, обслуживание лифтов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"Расходы, принимаемые к расчету для потребителей, имеющих приборы учета потребления холодного и горячего водоснабжения, газоснабжения, определяются по фактическим затратам за предшествующий квартал.";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пункте 21</w:t>
      </w:r>
      <w:r>
        <w:rPr>
          <w:rFonts w:ascii="Times New Roman"/>
          <w:b w:val="false"/>
          <w:i w:val="false"/>
          <w:color w:val="000000"/>
          <w:sz w:val="28"/>
        </w:rPr>
        <w:t>:</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"2) расхода на эксплуатацию общего имущества объекта кондоминиума – 25 тенге за 1 кв.м.;";</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"4) потребления электроэнергии в месяц – 90 кВт на каждого проживающего, для частных домов, отапливаемых посредством теплофонов, – 4200 кВт на дом;";</w:t>
      </w:r>
      <w:r>
        <w:br/>
      </w:r>
      <w:r>
        <w:rPr>
          <w:rFonts w:ascii="Times New Roman"/>
          <w:b w:val="false"/>
          <w:i w:val="false"/>
          <w:color w:val="000000"/>
          <w:sz w:val="28"/>
        </w:rPr>
        <w:t>
      </w:t>
      </w:r>
      <w:r>
        <w:rPr>
          <w:rFonts w:ascii="Times New Roman"/>
          <w:b w:val="false"/>
          <w:i w:val="false"/>
          <w:color w:val="000000"/>
          <w:sz w:val="28"/>
        </w:rPr>
        <w:t xml:space="preserve">заголовок </w:t>
      </w:r>
      <w:r>
        <w:rPr>
          <w:rFonts w:ascii="Times New Roman"/>
          <w:b w:val="false"/>
          <w:i w:val="false"/>
          <w:color w:val="000000"/>
          <w:sz w:val="28"/>
        </w:rPr>
        <w:t>раздела 4</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"4. Выплата жилищной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Выплата жилищной помощи осуществляется один раз в квартал, через банки второго уровня, путем зачисления на лицевые счета получателей. В заявлении получатель указывает индивидуальный идентификационный номер, реквизиты лицевого счета.";</w:t>
      </w:r>
      <w:r>
        <w:br/>
      </w:r>
      <w:r>
        <w:rPr>
          <w:rFonts w:ascii="Times New Roman"/>
          <w:b w:val="false"/>
          <w:i w:val="false"/>
          <w:color w:val="000000"/>
          <w:sz w:val="28"/>
        </w:rPr>
        <w:t>
      </w:t>
      </w:r>
      <w:r>
        <w:rPr>
          <w:rFonts w:ascii="Times New Roman"/>
          <w:b w:val="false"/>
          <w:i w:val="false"/>
          <w:color w:val="000000"/>
          <w:sz w:val="28"/>
        </w:rPr>
        <w:t xml:space="preserve">пункты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2. Настоящее решение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Потапов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городского маслихата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