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f3b6" w14:textId="59df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от 17 марта 2010 года N 25-3-IV "Об утверждении Правил оказания жилищной помощи малообеспеченным семьям (гражданам)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09 февраля 2012 года N 2-3-V. Зарегистрировано Управлением юстиции Бородулихинского района Департамента юстиции Восточно-Казахстанской области 14 февраля 2012 года за N 5-8-146. Утратило силу решением Бородулихинского районного маслихата Восточно-Казахстанской области от 21 декабря 2012 года N 11-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Бородулихинского районного маслихата Восточно-Казахстан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N 11-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социально-защищаемым гражданам»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марта 2010 года № 25-3-IV «Об утверждении Правил оказания жилищной помощи малообеспеченным семьям (гражданам) Бородулихинского района» (зарегистрированное в Реестре государственной регистрации нормативных правовых актов 15 апреля 2010 года за № 5-8-108, опубликовано в районной газете «Пульс района» 23 апреля 2010 года № 19 (633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предоставления жилищной помощи» Правил оказания жилищной помощи малообеспеченным семьям (гражданам) Бородулихинского района дополнить следующим 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Размер компенсации повышения тарифов абонентской платы за оказание услуг телекоммуникаций малообеспеченным гражданам определить как разница между действующей абонентской платой и абонентской платой, действовавшей в сентябре 2004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   С.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  У. Майжан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