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9c92c" w14:textId="ef9c9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2013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29 декабря 2012 года № 629. Зарегистрировано Департаментом юстиции Восточно-Казахстанской области 30 января 2013 года N 2867. Прекращено действие по истечении срока, на который постановление было принято (письмо аппарата акима Глубоковского района от 21 февраля 2014 года № 516-02-10)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постановление было принято (письмо аппарата акима Глубоковского района от 21.02.2014 № 516-02-10).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подпункта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утвержденных постановлением Правительства Республики Казахстан от 19 июня 2001 года № 836 «О мерах по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занятости населения», в целях расширения системы государственных гарантий и для поддержки различных групп населения, испытывающих затруднение в трудоустройстве, Глубоковский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 в 2013 году, виды, объемы, конкретные условия общественных работ и источники финансирования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Размер оплаты труда участников утвердить в размере </w:t>
      </w:r>
      <w:r>
        <w:rPr>
          <w:rFonts w:ascii="Times New Roman"/>
          <w:b w:val="false"/>
          <w:i w:val="false"/>
          <w:color w:val="000000"/>
          <w:sz w:val="28"/>
        </w:rPr>
        <w:t>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на 2013 год. На работах по уборке и благоустройству поселков Глубокое и Белоусовка сумму оплаты труда утвердить из расчета 1,8 минимальной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Глубоковского районного акимата от 16.04.2013 № 255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руководителям организаций предоставлять отдельным категориям работников (</w:t>
      </w:r>
      <w:r>
        <w:rPr>
          <w:rFonts w:ascii="Times New Roman"/>
          <w:b w:val="false"/>
          <w:i w:val="false"/>
          <w:color w:val="000000"/>
          <w:sz w:val="28"/>
        </w:rPr>
        <w:t>женщинам</w:t>
      </w:r>
      <w:r>
        <w:rPr>
          <w:rFonts w:ascii="Times New Roman"/>
          <w:b w:val="false"/>
          <w:i w:val="false"/>
          <w:color w:val="000000"/>
          <w:sz w:val="28"/>
        </w:rPr>
        <w:t>, имеющим несовершеннолетних детей, многодетным матерям, </w:t>
      </w:r>
      <w:r>
        <w:rPr>
          <w:rFonts w:ascii="Times New Roman"/>
          <w:b w:val="false"/>
          <w:i w:val="false"/>
          <w:color w:val="000000"/>
          <w:sz w:val="28"/>
        </w:rPr>
        <w:t>инвалидам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лицам</w:t>
      </w:r>
      <w:r>
        <w:rPr>
          <w:rFonts w:ascii="Times New Roman"/>
          <w:b w:val="false"/>
          <w:i w:val="false"/>
          <w:color w:val="000000"/>
          <w:sz w:val="28"/>
        </w:rPr>
        <w:t>, не достигшим 18-летнего возраста) возможность работать неполный рабочий день, а также применять </w:t>
      </w:r>
      <w:r>
        <w:rPr>
          <w:rFonts w:ascii="Times New Roman"/>
          <w:b w:val="false"/>
          <w:i w:val="false"/>
          <w:color w:val="000000"/>
          <w:sz w:val="28"/>
        </w:rPr>
        <w:t>гибкие формы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рабочего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Глубоковского района Жумадилова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Глубоковского района                  Н. Шерубаев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 № 629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организованы</w:t>
      </w:r>
      <w:r>
        <w:br/>
      </w:r>
      <w:r>
        <w:rPr>
          <w:rFonts w:ascii="Times New Roman"/>
          <w:b/>
          <w:i w:val="false"/>
          <w:color w:val="000000"/>
        </w:rPr>
        <w:t>
общественные работы в 2013 году, виды, объемы и конкретные</w:t>
      </w:r>
      <w:r>
        <w:br/>
      </w:r>
      <w:r>
        <w:rPr>
          <w:rFonts w:ascii="Times New Roman"/>
          <w:b/>
          <w:i w:val="false"/>
          <w:color w:val="000000"/>
        </w:rPr>
        <w:t>
условия общественных работ, источники их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2212"/>
        <w:gridCol w:w="2510"/>
        <w:gridCol w:w="2787"/>
        <w:gridCol w:w="1541"/>
        <w:gridCol w:w="1462"/>
        <w:gridCol w:w="1441"/>
      </w:tblGrid>
      <w:tr>
        <w:trPr>
          <w:trHeight w:val="36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организаций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выполняемых работ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(заявленная потребность)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(утверждено)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6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3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Глубокое»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территории населенного пункта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от снега улиц и тротуаров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поселка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мусора и сорняков на улицах поселка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парка, обелиска, озеленение, разбивка цветников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Помощь в опросах по уточнению похозяйственных книг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дворов, помощь в переписи и учет подсобного хозяйства населения два раза в год на 1 июля и 1 января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Помощь в проведении региональной общественной кампании по сбору налогов в местный бюджет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сборе налогов в местный бюджет, доставка извещений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2198"/>
        <w:gridCol w:w="2471"/>
        <w:gridCol w:w="2796"/>
        <w:gridCol w:w="1607"/>
        <w:gridCol w:w="1510"/>
        <w:gridCol w:w="1366"/>
      </w:tblGrid>
      <w:tr>
        <w:trPr>
          <w:trHeight w:val="195" w:hRule="atLeast"/>
        </w:trPr>
        <w:tc>
          <w:tcPr>
            <w:tcW w:w="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Белоусовка»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территории населенного пункта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и сорняков на улицах, очистка от снега улиц и тротуаров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поселка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парка, обелиска, территории стадиона, озеленение, разбивка цветников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престарелым гражданам на дому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одиноко проживающим, престарелым гражданам на дому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Помощь в проведении опросов по уточнению похозяйственных книг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дворов, перепись и учет подсобного хозяйства населения два раза в год на 1 июля и 1 января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55" w:hRule="atLeast"/>
        </w:trPr>
        <w:tc>
          <w:tcPr>
            <w:tcW w:w="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Алтайский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территории населенного пункта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и сорняков на улицах, очистка от снега улиц и тротуаров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поселка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парка, обелиска, территории стадиона, озеленение, разбивка цветников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Помощь в проведении опросов по уточнению похозяйственных книг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дворов, перепись и учет подсобного хозяйства населения два раза в год на 1 июля и 1 января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1"/>
        <w:gridCol w:w="2140"/>
        <w:gridCol w:w="2475"/>
        <w:gridCol w:w="2809"/>
        <w:gridCol w:w="1708"/>
        <w:gridCol w:w="1393"/>
        <w:gridCol w:w="1490"/>
      </w:tblGrid>
      <w:tr>
        <w:trPr>
          <w:trHeight w:val="48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Верхнеберезовский»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территории поселка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улиц и тротуаров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поселка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 сорняков улиц, обелиска, скверов, парка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Помощь в проведении региональной общественной кампании по уточнению похозяйственных книг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дворов, перепись и учет подсобного хозяйства населения два раза в год на 1 июля и 1 января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Бобровского сельского округа»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территорий населенных пунктов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улиц и тротуаров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сел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 сорняков улиц, обелиска, парка, озеленение, разбивка цветников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Помощь в проведение региональной общественной кампании по уточнению похозяйственных книг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дворов, помощь в переписи и учете подсобного хозяйства населения два раза в год на 1 июля и 1 января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90" w:hRule="atLeast"/>
        </w:trPr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Калининского сельского округа»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территорий населенных пунктов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улиц и тротуаров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сел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 сорняков улиц, обелиска, парка, озеленение, разбивка цветников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Помощь в проведение региональной общественной кампании по уточнению похозяйственных книг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дворов, помощь в переписи и учете подсобного хозяйства населения два раза в год на 1 июля и 1 января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75" w:hRule="atLeast"/>
        </w:trPr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Кожоховского сельского округа»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территорий населенных пунктов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улиц и тротуаров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сел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 сорняков улиц, озеленение, разбивка цветников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Помощь в проведении региональной общественной кампании по уточнению по хозяйственных книг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дворов, помощь в переписи и учете подсобного хозяйства населения два раза в год на 1 июля и 1 января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2156"/>
        <w:gridCol w:w="2491"/>
        <w:gridCol w:w="2784"/>
        <w:gridCol w:w="1784"/>
        <w:gridCol w:w="1293"/>
        <w:gridCol w:w="1526"/>
      </w:tblGrid>
      <w:tr>
        <w:trPr>
          <w:trHeight w:val="390" w:hRule="atLeast"/>
        </w:trPr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Красноярского сельского округа»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территорий населенных пунктов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от снега улиц и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сел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 сорняков улиц, озеленение, разбивка цветников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Помощь в проведении региональной общественной кампании по уточнению по хозяйственных книг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дворов, помощь в переписи и учет скота, птицы, земли, населения два раза в год на 1 июля и 1 января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405" w:hRule="atLeast"/>
        </w:trPr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Куйбышевского сельского округа»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территорий населенных пунктов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улиц и тротуаров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сел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 сорняков улиц, озеленение, разбивка цветников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Помощь в проведении региональной общественной кампании по уточнению по хозяйственных книг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дворов, помощь в переписи и учет скота, птицы, земли, населения два раза в год на 1 июля и 1 января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480" w:hRule="atLeast"/>
        </w:trPr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Кировского сельского округа»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территорий населенных пунктов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улиц и тротуаров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сел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 сорняков улиц, обелисков, озеленение, разбивка цветников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Помощь в проведении региональной общественной кампании по уточнению по хозяйственных книг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дворов, помощь в переписи и учет скота, птицы, земли, населения два раза в год на 1 июля и 1 января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2098"/>
        <w:gridCol w:w="2475"/>
        <w:gridCol w:w="2811"/>
        <w:gridCol w:w="1761"/>
        <w:gridCol w:w="1265"/>
        <w:gridCol w:w="1561"/>
      </w:tblGrid>
      <w:tr>
        <w:trPr>
          <w:trHeight w:val="645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Малоубинского сельского округа»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территорий населенных пунктов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улиц и тротуаров от снега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сел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 сорняков улиц, обелисков, озеленение, разбивка цветников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Помощь в проведении региональной общественной кампании по уточнению похозяйственных книг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дворов, помощь в переписи и учет скота, птицы, земли, населения два раза в год на 1 июля и 1 января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«Опытно-польского сельского округа»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территорий населенных пунктов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улиц и тротуаров от снега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села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 сорняков улиц, обелисков, озеленение, разбивка цветников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Помощь в проведении региональной общественной кампании по уточнению по хозяйственных книг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дворов, помощь в переписи и учет скота, птицы, земли, населения два раза в год на 1 июля и 1 января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9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«Секисовского сельского округа»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территорий населенных пунктов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улиц и тротуаров от снега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села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 сорняков улиц, озеленение, разбивка цветников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Помощь в проведении региональной общественной кампании по уточнению по хозяйственных книг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дворов, помощь в переписи и учет подсобного хозяйства населения два раза в год на 1 июля и 1 января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2136"/>
        <w:gridCol w:w="2475"/>
        <w:gridCol w:w="2831"/>
        <w:gridCol w:w="1781"/>
        <w:gridCol w:w="1206"/>
        <w:gridCol w:w="1601"/>
      </w:tblGrid>
      <w:tr>
        <w:trPr>
          <w:trHeight w:val="375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Ушановского сельского округа»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территорий населенных пунктов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улиц и тротуаров от снега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села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 сорняков улиц, обелисков, озеленение, разбивка цветников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Помощь в проведении региональной общественной кампании по уточнению по хозяйственных книг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дворов, помощь в переписи и учет скота, птицы, земли, населения два раза в год на 1 июля и 1 января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25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Фрунзенского сельского округа»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территорий населенных пунктов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улиц и тротуаров от снега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села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 сорняков улиц, обелисков, озеленение, разбивка цветников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Помощь в проведении региональной общественной кампании по уточнению по хозяйственных книг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дворов, помощь в переписи и учет скота, птицы, земли, населения два раза в год на 1 июля и 1 января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25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Черемшанского сельского округа»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территорий населенных пунктов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улиц и тротуаров от снега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села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 сорняков улиц, обелисков, озеленение, разбивка цветников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Помощь в проведении региональной общественной кампании по уточнению по хозяйственных книг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дворов, помощь в переписи и учет скота, птицы, земли, населения два раза в год на 1 июля и 1 января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2215"/>
        <w:gridCol w:w="2453"/>
        <w:gridCol w:w="2893"/>
        <w:gridCol w:w="1742"/>
        <w:gridCol w:w="1167"/>
        <w:gridCol w:w="1640"/>
      </w:tblGrid>
      <w:tr>
        <w:trPr>
          <w:trHeight w:val="225" w:hRule="atLeast"/>
        </w:trPr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Веселовского сельского округа»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территорий населенных пунктов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улиц и тротуаров от снега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села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 сорняков улиц, обелисков, озеленение, разбивка цветников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Помощь в проведении региональной общественной кампании по уточнению по хозяйственных книг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дворов, помощь в переписи и учет скота, птицы, земли, населения два раза в год на 1 июля и 1 января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2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Глубоковского района»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региональной кампании по выполнению региональной программы занятости населения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ярмарок вакансий, мониторинг безработных, помощь в оформлении документов для заключения договоров по общественным работам, социальным рабочим местам, молодежной практике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2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«Центр занятости Глубоковского районного акимата»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ведении делопроизводства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документооборотом, формирование дел участников программы, мониторинг Программы занятости 2020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Конкретные условия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рабочей недели составляет 5 дней с двумя выходными, восьмичасовой рабочий день, обеденный перерыв 1 час; инструктаж </w:t>
      </w:r>
      <w:r>
        <w:rPr>
          <w:rFonts w:ascii="Times New Roman"/>
          <w:b w:val="false"/>
          <w:i w:val="false"/>
          <w:color w:val="000000"/>
          <w:sz w:val="28"/>
        </w:rPr>
        <w:t>по охране труда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технике безопасности, обеспечение </w:t>
      </w:r>
      <w:r>
        <w:rPr>
          <w:rFonts w:ascii="Times New Roman"/>
          <w:b w:val="false"/>
          <w:i w:val="false"/>
          <w:color w:val="000000"/>
          <w:sz w:val="28"/>
        </w:rPr>
        <w:t>специальной одеждой</w:t>
      </w:r>
      <w:r>
        <w:rPr>
          <w:rFonts w:ascii="Times New Roman"/>
          <w:b w:val="false"/>
          <w:i w:val="false"/>
          <w:color w:val="000000"/>
          <w:sz w:val="28"/>
        </w:rPr>
        <w:t>, инструментом и оборудованием организует работодатель. Оплата труда безработных, участвующих в общественных работах, регулируется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на основании трудового договора и зависит от количества, качества и сложности выполняемой работы путем перечисления на лицевые счета безработных; </w:t>
      </w:r>
      <w:r>
        <w:rPr>
          <w:rFonts w:ascii="Times New Roman"/>
          <w:b w:val="false"/>
          <w:i w:val="false"/>
          <w:color w:val="000000"/>
          <w:sz w:val="28"/>
        </w:rPr>
        <w:t>пенсионные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социальные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отчисления производятся в соответствии с законодательством Республики Казахстан. Условия общественных работ для отдельных категорий работников (женщины, имеющие несовершеннолетних детей, многодетные матери, инвалиды, лица, не достигшие восемнадцатилетнего возраста)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 трудовым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