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558c" w14:textId="4285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10 апреля 2012 года N 3/3-V. Зарегистрировано управлением юстиции Зыряновского района Департамента юстиции Восточно-Казахстанской области 07 мая 2012 года за N 5-12-140. Утратило силу - решением маслихата Зыряновского района Восточно-Казахстанской области от 22 января 2015 года N 37/2-V</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маслихата Зыряновского района Восточно-Казахстанской области от 22.01.2015 N 37/2-V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Зыряновского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Зыряновского района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маслихата Зыряновского района</w:t>
            </w:r>
            <w:r>
              <w:br/>
            </w:r>
            <w:r>
              <w:rPr>
                <w:rFonts w:ascii="Times New Roman"/>
                <w:b w:val="false"/>
                <w:i w:val="false"/>
                <w:color w:val="000000"/>
                <w:sz w:val="20"/>
              </w:rPr>
              <w:t>от 10 апреля 2012 года № 3/3-V</w:t>
            </w:r>
          </w:p>
        </w:tc>
      </w:tr>
    </w:tbl>
    <w:p>
      <w:pPr>
        <w:spacing w:after="0"/>
        <w:ind w:left="0"/>
        <w:jc w:val="left"/>
      </w:pPr>
      <w:r>
        <w:rPr>
          <w:rFonts w:ascii="Times New Roman"/>
          <w:b/>
          <w:i w:val="false"/>
          <w:color w:val="000000"/>
        </w:rPr>
        <w:t xml:space="preserve"> Правила оказания жилищной помощи</w:t>
      </w:r>
    </w:p>
    <w:p>
      <w:pPr>
        <w:spacing w:after="0"/>
        <w:ind w:left="0"/>
        <w:jc w:val="left"/>
      </w:pPr>
      <w:r>
        <w:rPr>
          <w:rFonts w:ascii="Times New Roman"/>
          <w:b w:val="false"/>
          <w:i w:val="false"/>
          <w:color w:val="000000"/>
          <w:sz w:val="28"/>
        </w:rPr>
        <w:t xml:space="preserve">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(зарегистрирован в Министерстве юстиции Республики Казахстан 6 февраля 2012 года № 7412) и определяют порядок назначения жилищной помощи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проживающим в Зыряновском районе.</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В Правилах используются основные понятия:</w:t>
      </w:r>
      <w:r>
        <w:br/>
      </w: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xml:space="preserve">
      2) </w:t>
      </w:r>
      <w:r>
        <w:rPr>
          <w:rFonts w:ascii="Times New Roman"/>
          <w:b w:val="false"/>
          <w:i w:val="false"/>
          <w:color w:val="000000"/>
          <w:sz w:val="28"/>
        </w:rPr>
        <w:t>совокупный доход</w:t>
      </w:r>
      <w:r>
        <w:rPr>
          <w:rFonts w:ascii="Times New Roman"/>
          <w:b w:val="false"/>
          <w:i w:val="false"/>
          <w:color w:val="000000"/>
          <w:sz w:val="28"/>
        </w:rPr>
        <w:t xml:space="preserve"> семьи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4) уполномоченный орган - исполнительный орган района,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xml:space="preserve">
      6) малообеспеченные семьи (граждане) – лица, которые в соответствии с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Республики Казахстан имеют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4) исключен решением маслихата Зыряновского района от 28.02.2014 </w:t>
      </w:r>
      <w:r>
        <w:rPr>
          <w:rFonts w:ascii="Times New Roman"/>
          <w:b w:val="false"/>
          <w:i w:val="false"/>
          <w:color w:val="ff0000"/>
          <w:sz w:val="28"/>
        </w:rPr>
        <w:t>№ 28/2-V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маслихата Зыряновского района от 23.11.2012 </w:t>
      </w:r>
      <w:r>
        <w:rPr>
          <w:rFonts w:ascii="Times New Roman"/>
          <w:b w:val="false"/>
          <w:i w:val="false"/>
          <w:color w:val="ff0000"/>
          <w:sz w:val="28"/>
        </w:rPr>
        <w:t>№ 11/3-V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решением Зыряновского района от 28.02.2014 </w:t>
      </w:r>
      <w:r>
        <w:rPr>
          <w:rFonts w:ascii="Times New Roman"/>
          <w:b w:val="false"/>
          <w:i w:val="false"/>
          <w:color w:val="ff0000"/>
          <w:sz w:val="28"/>
        </w:rPr>
        <w:t>№ 28/2-V</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4.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Доля предельно допустимых расходов на оплату жилого дома (жилого здания) и потребления коммунальных услуг устанавливается к совокупному доходу семьи в размере 11 %.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Зыряновского района от 28.02.2014 </w:t>
      </w:r>
      <w:r>
        <w:rPr>
          <w:rFonts w:ascii="Times New Roman"/>
          <w:b w:val="false"/>
          <w:i w:val="false"/>
          <w:color w:val="ff0000"/>
          <w:sz w:val="28"/>
        </w:rPr>
        <w:t>№ 28/2-V</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назначения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(поселковых)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маслихата Зыряновского района от 28.02.2014 </w:t>
      </w:r>
      <w:r>
        <w:rPr>
          <w:rFonts w:ascii="Times New Roman"/>
          <w:b w:val="false"/>
          <w:i w:val="false"/>
          <w:color w:val="ff0000"/>
          <w:sz w:val="28"/>
        </w:rPr>
        <w:t>№ 28/2-V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Зыряновского района от 23.11.2012 </w:t>
      </w:r>
      <w:r>
        <w:rPr>
          <w:rFonts w:ascii="Times New Roman"/>
          <w:b w:val="false"/>
          <w:i w:val="false"/>
          <w:color w:val="ff0000"/>
          <w:sz w:val="28"/>
        </w:rPr>
        <w:t>№ 11/3-V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 решением Зыряновского района от 28.02.2014 </w:t>
      </w:r>
      <w:r>
        <w:rPr>
          <w:rFonts w:ascii="Times New Roman"/>
          <w:b w:val="false"/>
          <w:i w:val="false"/>
          <w:color w:val="ff0000"/>
          <w:sz w:val="28"/>
        </w:rPr>
        <w:t>№ 28/2-V</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 Жилищная помощь не назначается семьям:</w:t>
      </w:r>
      <w:r>
        <w:br/>
      </w: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 (аренду);</w:t>
      </w:r>
      <w:r>
        <w:br/>
      </w:r>
      <w:r>
        <w:rPr>
          <w:rFonts w:ascii="Times New Roman"/>
          <w:b w:val="false"/>
          <w:i w:val="false"/>
          <w:color w:val="000000"/>
          <w:sz w:val="28"/>
        </w:rPr>
        <w:t>
      2) имеющим в составе трудоспособных лиц, которые не работают, не учатся на очной форме обучения, не служат в армии и не зарегистрированы в уполномоченном органе по вопросам занятости в качестве безработных, за исключением:</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16 лет, лицами старше восьмидесяти лет;</w:t>
      </w:r>
      <w:r>
        <w:br/>
      </w:r>
      <w:r>
        <w:rPr>
          <w:rFonts w:ascii="Times New Roman"/>
          <w:b w:val="false"/>
          <w:i w:val="false"/>
          <w:color w:val="000000"/>
          <w:sz w:val="28"/>
        </w:rPr>
        <w:t>
      лиц, состоящих на учете в туберкулезном, онкологическом, психоневрологических диспансерах, не имеющих группы инвалидности;</w:t>
      </w:r>
      <w:r>
        <w:br/>
      </w:r>
      <w:r>
        <w:rPr>
          <w:rFonts w:ascii="Times New Roman"/>
          <w:b w:val="false"/>
          <w:i w:val="false"/>
          <w:color w:val="000000"/>
          <w:sz w:val="28"/>
        </w:rPr>
        <w:t>
      матерей, занятых воспитанием ребенка в возрасте до трех лет, а так же занятых воспитанием четырех и более несовершеннолетних детей;</w:t>
      </w:r>
      <w:r>
        <w:br/>
      </w: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4) в которых родители разведены и не подали иск о взыскании алиментов на проживающих с ними детей.</w:t>
      </w:r>
      <w:r>
        <w:br/>
      </w:r>
      <w:r>
        <w:rPr>
          <w:rFonts w:ascii="Times New Roman"/>
          <w:b w:val="false"/>
          <w:i w:val="false"/>
          <w:color w:val="000000"/>
          <w:sz w:val="28"/>
        </w:rPr>
        <w:t>
      7. Семьи, в которых безработные члены семьи без уважительных причин отказались от предложенного уполномоченным органом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8. Право на жилищную помощь с учетом расходов на содержание жилого дома (жилого здания) сохраняется в течение шести месяцев после подписания акта выполненных работ.</w:t>
      </w:r>
      <w:r>
        <w:br/>
      </w:r>
      <w:r>
        <w:rPr>
          <w:rFonts w:ascii="Times New Roman"/>
          <w:b w:val="false"/>
          <w:i w:val="false"/>
          <w:color w:val="000000"/>
          <w:sz w:val="28"/>
        </w:rPr>
        <w:t>
      9. Получатели жилищной помощи ежеквартально представляют документы, подтверждающие доходы семьи, счета на потребление коммунальных услуг за квартал, предшествующий кварталу обращения.</w:t>
      </w:r>
      <w:r>
        <w:br/>
      </w:r>
      <w:r>
        <w:rPr>
          <w:rFonts w:ascii="Times New Roman"/>
          <w:b w:val="false"/>
          <w:i w:val="false"/>
          <w:color w:val="000000"/>
          <w:sz w:val="28"/>
        </w:rPr>
        <w:t>
      10. По результатам рассмотрения представленных документов уполномоченным органом составляется договор-заявление на семью, куда вносятся доход семьи и коммунальные платежи. Договор-заявление подписывается представителем семьи или лицом, выступающим от имени семьи, и представителем уполномоченного органа.</w:t>
      </w:r>
      <w:r>
        <w:br/>
      </w:r>
      <w:r>
        <w:rPr>
          <w:rFonts w:ascii="Times New Roman"/>
          <w:b w:val="false"/>
          <w:i w:val="false"/>
          <w:color w:val="000000"/>
          <w:sz w:val="28"/>
        </w:rPr>
        <w:t>
      11. Основанием для предоставления жилищной помощи является решение уполномоченного органа.</w:t>
      </w:r>
      <w:r>
        <w:br/>
      </w:r>
      <w:r>
        <w:rPr>
          <w:rFonts w:ascii="Times New Roman"/>
          <w:b w:val="false"/>
          <w:i w:val="false"/>
          <w:color w:val="000000"/>
          <w:sz w:val="28"/>
        </w:rPr>
        <w:t>
      12. Расходы по электроснабжению, газоснабжению, содержанию жилого дома (жилого здания) и обслуживанию лифтов берутся в расчет по счетам, средние за квартал, предшествующий кварталу обращения. Расходы по теплоснабжению, водоснабжению, канализации, мусороудалению, услугам связи берутся по тарифам услугодателей.</w:t>
      </w:r>
      <w:r>
        <w:br/>
      </w:r>
      <w:r>
        <w:rPr>
          <w:rFonts w:ascii="Times New Roman"/>
          <w:b w:val="false"/>
          <w:i w:val="false"/>
          <w:color w:val="000000"/>
          <w:sz w:val="28"/>
        </w:rPr>
        <w:t>
      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 действующей в сентябре 2004 года.</w:t>
      </w:r>
      <w:r>
        <w:br/>
      </w:r>
      <w:r>
        <w:rPr>
          <w:rFonts w:ascii="Times New Roman"/>
          <w:b w:val="false"/>
          <w:i w:val="false"/>
          <w:color w:val="000000"/>
          <w:sz w:val="28"/>
        </w:rPr>
        <w:t>
      13. В случае отсутствия в домах централизованного отопления, размер оплаты за отопление рассчитывается из начисленной суммы за электроэнергию согласно социальным нормам, не имеющим газа, сумму оплаты за электроэнергию считать эквивалентной сумме оплаты за газ согласно тарифов услугодателей.</w:t>
      </w:r>
      <w:r>
        <w:br/>
      </w:r>
      <w:r>
        <w:rPr>
          <w:rFonts w:ascii="Times New Roman"/>
          <w:b w:val="false"/>
          <w:i w:val="false"/>
          <w:color w:val="000000"/>
          <w:sz w:val="28"/>
        </w:rPr>
        <w:t>
      14. С целью поддержки семей, в состав которых входят пенсионеры, инвалиды, дети-инвалиды, круглые сироты, опекаемые, четверо и более несовершеннолетних детей, при расчете жилищной помощи доход корректируется (вычитается) на два месячных расчетных показателя,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15. Если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16. Жилищная помощь назначается с месяца, в котором подано заявление со всеми необходимыми документами.</w:t>
      </w:r>
      <w:r>
        <w:br/>
      </w:r>
      <w:r>
        <w:rPr>
          <w:rFonts w:ascii="Times New Roman"/>
          <w:b w:val="false"/>
          <w:i w:val="false"/>
          <w:color w:val="000000"/>
          <w:sz w:val="28"/>
        </w:rPr>
        <w:t>
      Документы для назначения жилищной помощи принимаются до 25 числа последнего месяца текущего квартала.</w:t>
      </w:r>
      <w:r>
        <w:br/>
      </w:r>
      <w:r>
        <w:rPr>
          <w:rFonts w:ascii="Times New Roman"/>
          <w:b w:val="false"/>
          <w:i w:val="false"/>
          <w:color w:val="000000"/>
          <w:sz w:val="28"/>
        </w:rPr>
        <w:t>
      17. При повторном обращении жилищная помощь назначается за квартал независимо от времени представления документов в текущем квартале. В случае, если документы в текущем квартале не предоставлены, начисление жилищной помощи осуществляется с месяца обращения.</w:t>
      </w:r>
      <w:r>
        <w:br/>
      </w:r>
      <w:r>
        <w:rPr>
          <w:rFonts w:ascii="Times New Roman"/>
          <w:b w:val="false"/>
          <w:i w:val="false"/>
          <w:color w:val="000000"/>
          <w:sz w:val="28"/>
        </w:rPr>
        <w:t>
      18. Получатели жилищной помощи в течение 10 календарных дней информируют уполномоченный орган о любых изменениях, влияющих на право назначения и размер получаемого пособия.</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Нормативы содержания жилища и потребления коммунальных услуг</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При расчете размера жилищной помощи учитываются следующие нормы</w:t>
      </w:r>
      <w:r>
        <w:br/>
      </w:r>
      <w:r>
        <w:rPr>
          <w:rFonts w:ascii="Times New Roman"/>
          <w:b w:val="false"/>
          <w:i w:val="false"/>
          <w:color w:val="000000"/>
          <w:sz w:val="28"/>
        </w:rPr>
        <w:t>
      1) площади:</w:t>
      </w:r>
      <w:r>
        <w:br/>
      </w:r>
      <w:r>
        <w:rPr>
          <w:rFonts w:ascii="Times New Roman"/>
          <w:b w:val="false"/>
          <w:i w:val="false"/>
          <w:color w:val="000000"/>
          <w:sz w:val="28"/>
        </w:rPr>
        <w:t>
      для одиноко проживающих граждан – 30 кв.м,</w:t>
      </w:r>
      <w:r>
        <w:br/>
      </w:r>
      <w:r>
        <w:rPr>
          <w:rFonts w:ascii="Times New Roman"/>
          <w:b w:val="false"/>
          <w:i w:val="false"/>
          <w:color w:val="000000"/>
          <w:sz w:val="28"/>
        </w:rPr>
        <w:t>
      для семьи из 2-х человек – 30 кв.м,</w:t>
      </w:r>
      <w:r>
        <w:br/>
      </w:r>
      <w:r>
        <w:rPr>
          <w:rFonts w:ascii="Times New Roman"/>
          <w:b w:val="false"/>
          <w:i w:val="false"/>
          <w:color w:val="000000"/>
          <w:sz w:val="28"/>
        </w:rPr>
        <w:t>
      для семьи из 3-х и более человек - по 15 кв.м на каждого, но не более 60 кв.м;</w:t>
      </w:r>
      <w:r>
        <w:br/>
      </w:r>
      <w:r>
        <w:rPr>
          <w:rFonts w:ascii="Times New Roman"/>
          <w:b w:val="false"/>
          <w:i w:val="false"/>
          <w:color w:val="000000"/>
          <w:sz w:val="28"/>
        </w:rPr>
        <w:t>
      2) эксплуатационные расходы на предоставляемые услуги (оплата КСК) - 30 кв.м;</w:t>
      </w:r>
      <w:r>
        <w:br/>
      </w:r>
      <w:r>
        <w:rPr>
          <w:rFonts w:ascii="Times New Roman"/>
          <w:b w:val="false"/>
          <w:i w:val="false"/>
          <w:color w:val="000000"/>
          <w:sz w:val="28"/>
        </w:rPr>
        <w:t>
      3) расход газа на 1 человека в месяц – 4,0 кг;</w:t>
      </w:r>
      <w:r>
        <w:br/>
      </w:r>
      <w:r>
        <w:rPr>
          <w:rFonts w:ascii="Times New Roman"/>
          <w:b w:val="false"/>
          <w:i w:val="false"/>
          <w:color w:val="000000"/>
          <w:sz w:val="28"/>
        </w:rPr>
        <w:t>
      4) потребление электроэнергии на 1 человека – 90 кВт.</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Порядок исчисления совокупного дохода граждан (семьи), претендующей на получение жилищной помощи</w:t>
      </w:r>
    </w:p>
    <w:bookmarkEnd w:id="3"/>
    <w:p>
      <w:pPr>
        <w:spacing w:after="0"/>
        <w:ind w:left="0"/>
        <w:jc w:val="left"/>
      </w:pPr>
      <w:r>
        <w:rPr>
          <w:rFonts w:ascii="Times New Roman"/>
          <w:b w:val="false"/>
          <w:i w:val="false"/>
          <w:color w:val="000000"/>
          <w:sz w:val="28"/>
        </w:rPr>
        <w:t>      20. Совокупный доход семьи (гражданина), претендующей на получение жилищной помощи, исчисляется уполномоченным органом, осуществляющим назначение жилищной помощи.</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Порядок предоставления жилищной помощи семьям (гражданам), проживающим в частных домостроениях с местным отоплением</w:t>
      </w:r>
    </w:p>
    <w:bookmarkEnd w:id="4"/>
    <w:p>
      <w:pPr>
        <w:spacing w:after="0"/>
        <w:ind w:left="0"/>
        <w:jc w:val="left"/>
      </w:pPr>
      <w:r>
        <w:rPr>
          <w:rFonts w:ascii="Times New Roman"/>
          <w:b w:val="false"/>
          <w:i w:val="false"/>
          <w:color w:val="000000"/>
          <w:sz w:val="28"/>
        </w:rPr>
        <w:t>      21. Жилищная помощь семьям (гражданам), проживающим в частном домостроении с местным отоплением, предоставляется один раз в год.</w:t>
      </w:r>
      <w:r>
        <w:br/>
      </w:r>
      <w:r>
        <w:rPr>
          <w:rFonts w:ascii="Times New Roman"/>
          <w:b w:val="false"/>
          <w:i w:val="false"/>
          <w:color w:val="000000"/>
          <w:sz w:val="28"/>
        </w:rPr>
        <w:t>
      22. Для расчета жилищной помощи семьям, проживающим в частных домостроениях с местным отоплением, учитывать социальную норму расхода угля на 1 м.кв. общей площади жилого домостроения 129,8 кг, но не более 5000 кг на дом.</w:t>
      </w:r>
      <w:r>
        <w:br/>
      </w:r>
      <w:r>
        <w:rPr>
          <w:rFonts w:ascii="Times New Roman"/>
          <w:b w:val="false"/>
          <w:i w:val="false"/>
          <w:color w:val="000000"/>
          <w:sz w:val="28"/>
        </w:rPr>
        <w:t>
      23. Для расчета стоимости угля использовать средние цены по району, предоставляемые областным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24.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25.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26. При начислении жилищной помощи семья предоставляет счет на приобретение угля с указанием количества приобретенного угля и цены независимо от времени приобретения.</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6. Выплата жилищной помощи</w:t>
      </w:r>
    </w:p>
    <w:bookmarkEnd w:id="5"/>
    <w:p>
      <w:pPr>
        <w:spacing w:after="0"/>
        <w:ind w:left="0"/>
        <w:jc w:val="left"/>
      </w:pPr>
      <w:r>
        <w:rPr>
          <w:rFonts w:ascii="Times New Roman"/>
          <w:b w:val="false"/>
          <w:i w:val="false"/>
          <w:color w:val="000000"/>
          <w:sz w:val="28"/>
        </w:rPr>
        <w:t>      27. Выплата жилищной помощи малообеспеченным семьям (гражданам) осуществляется уполномоченным органом через банки второго уровня.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