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ee3b1" w14:textId="b8ee3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20 декабря 2011 года № 31-3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10 июля 2012 года N 4-7. Зарегистрировано Департаментом юстиции Восточно-Казахстанской области 24 июля 2012 года № 2607. Прекращено действие по истечении срока действия (письмо Курчумского районного маслихата от 29 декабря 2012 года № 215)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 действия (письмо Курчумского районного маслихата от 29.12.2012 № 215).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2012 года № 4/49-V «О внесении изменений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34/397-ІV «Об областном бюджете на 2012-2014 годы» (зарегистрировано в Реестре государственной регистрации нормативных правовых актов за номером 2577 от 9 июля 2012 года)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года» от 20 декабря 2011 года № 31-3 (зарегистрировано в Реестре государственной регистрации нормативных правовых актов за номером 5-14-146, опубликовано в газете «Заря» от 13 января 2012 года № 4, от 18 января 2012 года № 5, 20 января 2012 года № 6, 25 января 2012 года № 7)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- 3606128,3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- 432528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- 2211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- 1884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- 3169505,3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- 3644463,5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- 56762,8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- 58295,8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- 1533 тысячи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- -95098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- 95098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 - 4619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материальной помощи пенсионерам, имеющим заслуги перед областью - 72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единовременной материальной помощи многодетным матерям, награжденным подвесками «Алтын алқа», «Күміс алқа» или получившие ранее звание «Мать-героиня» и награжденные орденом «Материнская слава» 1, 2 степени - 8165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оказание единовременной материальной помощи многодетным матерям, имеющим 4 и более совместно проживающих несовершеннолетних детей - 3365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3) </w:t>
      </w:r>
      <w:r>
        <w:rPr>
          <w:rFonts w:ascii="Times New Roman"/>
          <w:b w:val="false"/>
          <w:i w:val="false"/>
          <w:color w:val="000000"/>
          <w:sz w:val="28"/>
        </w:rPr>
        <w:t>6 пункт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девятым абзацем: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текущий ремонт водопроводных сооружений в селе Курчум - 7510,3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государственного образовательного заказа в дошкольных организациях образования - 43542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одиннадцатый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мероприятий в рамках </w:t>
      </w:r>
      <w:r>
        <w:rPr>
          <w:rFonts w:ascii="Times New Roman"/>
          <w:b w:val="false"/>
          <w:i w:val="false"/>
          <w:color w:val="000000"/>
          <w:sz w:val="28"/>
        </w:rPr>
        <w:t>«Программы занятости - 2020»</w:t>
      </w:r>
      <w:r>
        <w:rPr>
          <w:rFonts w:ascii="Times New Roman"/>
          <w:b w:val="false"/>
          <w:i w:val="false"/>
          <w:color w:val="000000"/>
          <w:sz w:val="28"/>
        </w:rPr>
        <w:t xml:space="preserve"> - 40063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двенадцатый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«ремонт и благоустройство объектов в рамках развития сельских населенных пунктов по Программе занятости-2020 - 71710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комиссии                      Л. Шокаева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2012 года № 4-7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92"/>
        <w:gridCol w:w="511"/>
        <w:gridCol w:w="631"/>
        <w:gridCol w:w="8667"/>
        <w:gridCol w:w="1968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3606128,3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432528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196424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170233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167297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</w:t>
            </w:r>
          </w:p>
        </w:tc>
      </w:tr>
      <w:tr>
        <w:trPr>
          <w:trHeight w:val="6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4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1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8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лицам.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сервитут по земельным участкам, находящихся в коммунальной собственности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 сельскохозяйственного назначения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3169505,3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3169505,3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3169505,3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424594,3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196730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2548181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450"/>
        <w:gridCol w:w="691"/>
        <w:gridCol w:w="771"/>
        <w:gridCol w:w="691"/>
        <w:gridCol w:w="7739"/>
        <w:gridCol w:w="1946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Функциональная классификация расходов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3644463,5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281335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70909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63142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159520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12697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25989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11024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2020299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77675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77388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1899005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1899005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1818371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</w:t>
            </w:r>
          </w:p>
        </w:tc>
      </w:tr>
      <w:tr>
        <w:trPr>
          <w:trHeight w:val="7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9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29994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36619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8886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282222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257940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64929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30814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«Программы занятости-2020»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20468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58116</w:t>
            </w:r>
          </w:p>
        </w:tc>
      </w:tr>
      <w:tr>
        <w:trPr>
          <w:trHeight w:val="13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«Отан», «Данк», удостоенных высокого звания «Халық қаһарманы», почетных званий республики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37566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14105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23461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37173</w:t>
            </w:r>
          </w:p>
        </w:tc>
      </w:tr>
      <w:tr>
        <w:trPr>
          <w:trHeight w:val="5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11281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24282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20811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537694,3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314440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«Программе занятости-2020»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46710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«Программы занятости-2020»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237730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11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«Программы занятости-2020»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27737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93081,3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81581,3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61581,3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97076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186125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103031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103031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103031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7376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38917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29299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28944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31256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94642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9305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74761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37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8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85565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84281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3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78484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78484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52416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46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8916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17948</w:t>
            </w:r>
          </w:p>
        </w:tc>
      </w:tr>
      <w:tr>
        <w:trPr>
          <w:trHeight w:val="42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15735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8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28558,2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28078,2</w:t>
            </w:r>
          </w:p>
        </w:tc>
      </w:tr>
      <w:tr>
        <w:trPr>
          <w:trHeight w:val="5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56762,8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58295,8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-95098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95098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22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  <w:tr>
        <w:trPr>
          <w:trHeight w:val="21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2012 года № 4-7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инвестиционных бюджетных проектов</w:t>
      </w:r>
      <w:r>
        <w:br/>
      </w:r>
      <w:r>
        <w:rPr>
          <w:rFonts w:ascii="Times New Roman"/>
          <w:b/>
          <w:i w:val="false"/>
          <w:color w:val="000000"/>
        </w:rPr>
        <w:t>
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715"/>
        <w:gridCol w:w="744"/>
        <w:gridCol w:w="744"/>
        <w:gridCol w:w="706"/>
        <w:gridCol w:w="708"/>
        <w:gridCol w:w="8408"/>
      </w:tblGrid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Инвестпроект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Иная деятельность в отрасли образования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6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9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«Программы занятости-2020»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30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3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2012 года № 4-7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аула(села),</w:t>
      </w:r>
      <w:r>
        <w:br/>
      </w:r>
      <w:r>
        <w:rPr>
          <w:rFonts w:ascii="Times New Roman"/>
          <w:b/>
          <w:i w:val="false"/>
          <w:color w:val="000000"/>
        </w:rPr>
        <w:t>
аульного(сельского)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6"/>
        <w:gridCol w:w="5770"/>
        <w:gridCol w:w="3021"/>
        <w:gridCol w:w="2683"/>
      </w:tblGrid>
      <w:tr>
        <w:trPr>
          <w:trHeight w:val="615" w:hRule="atLeast"/>
        </w:trPr>
        <w:tc>
          <w:tcPr>
            <w:tcW w:w="1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5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158520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14869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11128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10714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2012 года № 4-7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благоустройству и озеленению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7267"/>
        <w:gridCol w:w="4250"/>
      </w:tblGrid>
      <w:tr>
        <w:trPr>
          <w:trHeight w:val="6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2012 года № 4-7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освещение улиц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4"/>
        <w:gridCol w:w="7595"/>
        <w:gridCol w:w="3921"/>
      </w:tblGrid>
      <w:tr>
        <w:trPr>
          <w:trHeight w:val="645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300" w:hRule="atLeast"/>
        </w:trPr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3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2012 года № 4-7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санитарии населенных пунктов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7583"/>
        <w:gridCol w:w="3935"/>
      </w:tblGrid>
      <w:tr>
        <w:trPr>
          <w:trHeight w:val="645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11253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</w:p>
        </w:tc>
      </w:tr>
      <w:tr>
        <w:trPr>
          <w:trHeight w:val="30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июля 2012 года № 4-7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31-3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обеспечение функционирования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в городах районного значения, поселках, аулах(селах),</w:t>
      </w:r>
      <w:r>
        <w:br/>
      </w:r>
      <w:r>
        <w:rPr>
          <w:rFonts w:ascii="Times New Roman"/>
          <w:b/>
          <w:i w:val="false"/>
          <w:color w:val="000000"/>
        </w:rPr>
        <w:t>
аульных(сельских) округах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7583"/>
        <w:gridCol w:w="3934"/>
      </w:tblGrid>
      <w:tr>
        <w:trPr>
          <w:trHeight w:val="645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6281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Теректинский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Борановский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Калгутинский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Калжырский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Куйганский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Маралдинский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Сарыоленский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Тоскаинский сельский округ</w:t>
            </w:r>
          </w:p>
        </w:tc>
        <w:tc>
          <w:tcPr>
            <w:tcW w:w="3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