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d2ad3" w14:textId="cad2a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21 декабря 2011 года № 37-2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12 июля 2012 года № 5-3/1). Зарегистрировано Департаментом юстиции Восточно-Казахстанской области 27 июля 2012 года за N 2614. Прекращено действие по истечении срока действия (письмо Кокпектинского районного маслихата от 27 декабря 2012 года № 205)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 действия (письмо Кокпектинского районного маслихата от 27.12.2012 № 205).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подпунктами 4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> 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3 июля 2012 года № 4/49-V «О внесении изменений 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8 декабря 2011 года № 34/397-IV «Об областном бюджете на 2012-2014 годы» (зарегистрировано в Реестре государственной регистрации нормативных правовых актов за № 2577) Кокпектинский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«О районном бюджете на 2012-2014 годы» от 21 декабря 2011 года № 37-2 (зарегистрировано в Реестре государственной регистрации нормативных правовых актов от 30 декабря 2011 года за № 5-15-92, опубликовано в газете «Жұлдыз» - «Новая жизнь» от 15 января 2012 года № 4, от 20 января 2012 года № 6, от 29 января 2012 года № 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«доходы – 3 684 452,0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540 981,0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6 336,0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3 120 992,0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«затраты – 3 687 923,6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на оказание материальной помощи пенсионерам, имеющим заслуги перед областью – 48,0 тыс.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27)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«27) на </w:t>
      </w:r>
      <w:r>
        <w:rPr>
          <w:rFonts w:ascii="Times New Roman"/>
          <w:b w:val="false"/>
          <w:i w:val="false"/>
          <w:color w:val="000000"/>
          <w:sz w:val="28"/>
        </w:rPr>
        <w:t>развитие сельских населенных пунктов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рамках Программы занятости – 58967,0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 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Е. Сихварт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Кокпектинского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Р. Беспаев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Кокпектинского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июля 2012 года № 5-3/1)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Кокпектинского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37-2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2012-2014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589"/>
        <w:gridCol w:w="671"/>
        <w:gridCol w:w="8493"/>
        <w:gridCol w:w="2461"/>
      </w:tblGrid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3 684 452,0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540 981,0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247 550,0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247 550,0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199 030,0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199 030,0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78 290,0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35 306,0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4 879,0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33 605,0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13 448,0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3 831,0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4 290,0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5 173,0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2 663,0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2 663,0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6 336,0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604,0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4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4 732,0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4 732,0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12 683,0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12 683,0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12 683,0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3 120 992,0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3 120 992,0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3 120 992,0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744 616,0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2 376 376,0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3 460,0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3 460,0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3 460,0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33 978,0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33 978,0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33 978,0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13 531,6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13 531,6</w:t>
            </w:r>
          </w:p>
        </w:tc>
      </w:tr>
      <w:tr>
        <w:trPr>
          <w:trHeight w:val="3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13 531,6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4"/>
        <w:gridCol w:w="751"/>
        <w:gridCol w:w="753"/>
        <w:gridCol w:w="8277"/>
        <w:gridCol w:w="258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затрат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3 687 923,6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315 261,0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13 850,0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86 734,0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80 356,0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6 378,0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185 815,0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174 951,0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10 864,0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14 995,0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14 225,3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319,7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13 717,0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13 332,0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7 812,0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5 312,0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5 312,0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1 792,0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1 792,0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1 792,0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2 094 148,0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121 581,0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120 547,0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1 789 677,0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1 712 572,0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53 402,0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22 930,0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182 890,0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8 637,0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6 519,0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13 200,0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5 849,0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10 321,0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11 900,0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126 464,0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273 402,0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241 237,0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47 975,0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15 833,0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34 500,0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56 324,0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37 998,0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10 407,0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32 165,0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24 261,0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3 360,0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3 864,0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418 038,2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8 368,0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7 368,0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162 511,0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11 115,0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143 896,0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37 113,0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37 113,0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47 399,0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47 399,0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76 454,2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15 996,7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8 116,3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51 251,2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86 193,0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17 082,0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10 144,0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58 967,0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299 690,0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145 241,0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145 241,0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18 543,0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5 194,0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5 480,0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7 869,0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27 312,0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26 812,0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10 313,0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8 313,0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68 299,0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6 216,0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3 249,0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58 834,0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22 172,0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13 445,0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2 978,0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5 749,0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7 810,0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7 572,0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85 058,0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5 296,0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5 296,0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22 645,0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21 245,0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13 468,0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10 250,0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3 218,0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43 649,0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43 649,0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28 456,0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28 456,0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10 756,0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17 400,0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127 781,0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127 281,0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127 281,0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34 056,0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9 609,0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8 449,0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24 447,0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6 976,0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6 976,0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13 271,0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12 984,0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2 366,4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2 366,4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211,4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2 155,0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 Чистое бюджетное кредитование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33 978,0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33 978,0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33 978,0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33 978,0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Сальдо по операциям с финансовыми активами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Дефицит (профицит) бюджета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-44 049,6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Финансирование дефицита (использование профицита) бюджета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44 049,6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3 460,0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3 460,0</w:t>
            </w:r>
          </w:p>
        </w:tc>
      </w:tr>
      <w:tr>
        <w:trPr>
          <w:trHeight w:val="315" w:hRule="atLeast"/>
        </w:trPr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Начальника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                  А. Таскайратова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Кокпектинского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июля 2012 года № 5-3/1)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Кокпектинского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37-2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6"/>
        <w:gridCol w:w="10368"/>
        <w:gridCol w:w="1716"/>
      </w:tblGrid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некоторым категориям граждан (участникам ВОВ, инвалидам ВОВ лицам, приравненным к участникам ВОВ и инвалидам ВОВ, семьям погибших военнослужащих)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6168,0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семьям, погибших в Афганистане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пенсионерам, имеющим заслуги перед Республикой Казахстан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пенсионерам, имеющим заслуги перед областью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обучения детей из малообеспеченных семей в высших учебных заведениях (стоимость обучения, стипендии, проживание в общежитии)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32400,0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единовременной материальной помощи многодетным матерям, награжденным подвесками "Алтын алқа", "Күміс алқа" или получившие ранее звание "Мать-героиня" и награжденные орденом "Материнская слава" 1, 2 степени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единовременной материальной помощи многодетным матерям, имеющим 4 и более совместно проживающих несовершеннолетних детей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2860,0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"Расцвет села - расцвет Казахстана"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2378,0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канализационных сетей и очистных сооружений в с. Кокпекты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46489,0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центральной котельной в с. Кокпекты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11115,0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региональных проектов (Дорожная карта)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167092,0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благоустройство аулов (сел)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31265,0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43649,0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5296,0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33978,0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предоставления специальных социальных услуг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1163,0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85679,0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12291,0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11900,0</w:t>
            </w:r>
          </w:p>
        </w:tc>
      </w:tr>
      <w:tr>
        <w:trPr>
          <w:trHeight w:val="3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10321,0</w:t>
            </w:r>
          </w:p>
        </w:tc>
      </w:tr>
      <w:tr>
        <w:trPr>
          <w:trHeight w:val="4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23964,0</w:t>
            </w:r>
          </w:p>
        </w:tc>
      </w:tr>
      <w:tr>
        <w:trPr>
          <w:trHeight w:val="4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учебным программам АОО «Назарбаев интеллектуальные школы»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773,0</w:t>
            </w:r>
          </w:p>
        </w:tc>
      </w:tr>
      <w:tr>
        <w:trPr>
          <w:trHeight w:val="4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аульных (сельских) округов в реализации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</w:p>
        </w:tc>
      </w:tr>
      <w:tr>
        <w:trPr>
          <w:trHeight w:val="420" w:hRule="atLeast"/>
        </w:trPr>
        <w:tc>
          <w:tcPr>
            <w:tcW w:w="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 Программы занятости 2020, в том числе: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26902,0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субсидирование заработной платы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12592,0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10407,0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Молодежная практика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3903,0</w:t>
            </w:r>
          </w:p>
        </w:tc>
      </w:tr>
      <w:tr>
        <w:trPr>
          <w:trHeight w:val="4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 Программы занятости (строительство и (или) приобретение служебного жилища)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143348,0</w:t>
            </w:r>
          </w:p>
        </w:tc>
      </w:tr>
      <w:tr>
        <w:trPr>
          <w:trHeight w:val="4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 Программы занятости на развитие и обустройство недостающей инженерно-коммуникационной инфраструктуры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</w:p>
        </w:tc>
      </w:tr>
      <w:tr>
        <w:trPr>
          <w:trHeight w:val="4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сельских населенных пунктов в рамках Программы занятости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58967,0</w:t>
            </w:r>
          </w:p>
        </w:tc>
      </w:tr>
      <w:tr>
        <w:trPr>
          <w:trHeight w:val="420" w:hRule="atLeast"/>
        </w:trPr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778594,0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Начальника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                  А. Таскайратова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