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1c8c" w14:textId="d8d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и перечня документов, необходимых для получения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июля 2012 года № 5-3/2). Зарегистрировано Департаментом юстиции Восточно-Казахстанской области 30 июля 2012 года N 2620. Утратило силу решением Кокпектинского районного маслихата от 27 мая 2014 года № 24-4/2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27.05.2014 № 24-4/2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Кокпектинского районного маслихата от 01.03.2013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11-3/2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среднедушевой доход семьи ниже уровня прожиточного минимума, определенного на календарный год, для предоставления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и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1, 2 и 3 группы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социально-значимые заболевания: онкологические заболевания и различные формы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трех лет, потерявшие родителей до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10.06.2013 N 14-5/1;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 либо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документ, подтверждающий наступление чрезвычайной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 на лечение (счет-калькуляция, счет-фактура, выписка из истории болезни, квитанция), либо направление органов здравоохранения на лечение по жизненным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10.06.2013 N 14-5/1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Сихварт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