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785a" w14:textId="b627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41/2-IV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01 февраля 2012 года N 2/2-V. Зарегистрировано Управлением юстиции Шемонаихинского района Департамента юстиции Восточно-Казахстанской области 07 февраля 2012 года за N 5-19-165.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2012 - 2014 годы» (зарегистрировано в Реестре государственной регистрации нормативных правовых актов от 27 января 2012 года за № 2567)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2011 года № 41/2-IV «О районном бюджете на 2012-2014 годы» (зарегистрировано в Реестре государственной регистрации нормативных правовых актов за № 5-19-160, опубликовано в газете «ЛЗ Сегодня» от 5 января 2012 года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2 630 454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1 033 652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1 582 422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2 714 163,9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- 96 616,9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96 616,9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- 87 176,9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районном бюджете на 2012 год целевые текущие трансферты из областного бюджета на мероприятия по благоустройству аулов (сел)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29 979 тысяч тенге - на благоустройство населенных пунктов, в том числе на освещение улиц населенных пунктов - 14 700 тысяч тенге, благоустройство населенных пунктов - 15 279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Предусмотреть в районном бюджете на 2012 год за счет средств областного бюджета трансферты на возмещение потерь бюджету Шемонаихинского района в сумме 450 000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4),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(села), аульного (сельского) округа в сумме 115 193 тысяч тенге, согласно приложению 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на освещение улиц населенных пунктов в сумме 39 833,9 тысяч тенге, согласно приложению 8;»;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благоустройство и озеленение населенных пунктов в сумме 45 026 тысяч тенге, согласно приложению 12;»;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Абайдельдинов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А. Баяндинов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2/2-V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89"/>
        <w:gridCol w:w="963"/>
        <w:gridCol w:w="8714"/>
        <w:gridCol w:w="1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2630454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1033652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428932</w:t>
            </w:r>
          </w:p>
        </w:tc>
      </w:tr>
      <w:tr>
        <w:trPr>
          <w:trHeight w:val="2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428932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272555</w:t>
            </w:r>
          </w:p>
        </w:tc>
      </w:tr>
      <w:tr>
        <w:trPr>
          <w:trHeight w:val="10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272555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260417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1582422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1582422</w:t>
            </w:r>
          </w:p>
        </w:tc>
      </w:tr>
      <w:tr>
        <w:trPr>
          <w:trHeight w:val="1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652"/>
        <w:gridCol w:w="1078"/>
        <w:gridCol w:w="1334"/>
        <w:gridCol w:w="7021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2714163,9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235494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203118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118333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115193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8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1714982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82614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82614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1575324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1574296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188582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93516,9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93516,9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39833,9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224662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158653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158653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40411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-96616,9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96616,9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87176,9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87176,9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2/2-V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9822"/>
        <w:gridCol w:w="2475"/>
      </w:tblGrid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2/2-V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6123"/>
        <w:gridCol w:w="2024"/>
        <w:gridCol w:w="2221"/>
        <w:gridCol w:w="2183"/>
      </w:tblGrid>
      <w:tr>
        <w:trPr>
          <w:trHeight w:val="3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39833,9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25133,9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2/2-V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6145"/>
        <w:gridCol w:w="2043"/>
        <w:gridCol w:w="2142"/>
        <w:gridCol w:w="2222"/>
      </w:tblGrid>
      <w:tr>
        <w:trPr>
          <w:trHeight w:val="3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29747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2/2-V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решение вопросов обустройства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в реализацию мер по содействию экономическому развитию</w:t>
      </w:r>
      <w:r>
        <w:br/>
      </w:r>
      <w:r>
        <w:rPr>
          <w:rFonts w:ascii="Times New Roman"/>
          <w:b/>
          <w:i w:val="false"/>
          <w:color w:val="000000"/>
        </w:rPr>
        <w:t>
регионов в рамках Программы «Развитие регионов»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9676"/>
        <w:gridCol w:w="2660"/>
      </w:tblGrid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