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8011" w14:textId="de68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призыва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28 марта 2012 года N 446. Зарегистрировано Управлением юстиции Шемонаихинского района Департамента юстиции Восточно-Казахстанской области 13 апреля 2012 года за N 5-19-169. Утратило силу - постановлением акимата Шемонаихинского района от 05 сентября 2012 года N 706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Шемонаихинского района от 05.09.2012 N 706.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– июне и октябре – декабре 2012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 Указа Президента Республики Казахстан от 01 марта 2012 года № 274 «Об увольнении в запас военнослужащих срочной воинской службы, выслуживших в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очередной призыв на срочную воинскую службу, в ряды Вооруженных Сил, других войск и воинских формирований Республики Казахстан, в апреле – июне и октябре – декабре 2012 года,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и утвердить персональный состав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работы районной призывной комиссии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города, поселков и сельских округов, для своевременного и организованного проведения призыва граждан на срочную воинскую службу: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полную и своевременную явку граждан, в возрасте от восемнадцати до двадцати семи лет, не имеющих права на отсрочку или освобождение от призыва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перевозку призывников в сопровождении представителей аппаратов акимов поселков,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подготовку и предоставление на призывную комиссию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директору коммунального государственного казенного предприятия «Медицинское объединение Шемонаихинского района» Управления здравоохранения Восточно-Казахстанского областного акимата (Абайдельдинов Т.М.):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взять на контроль работу медицинской комиссии, качество освидетельствования граждан, призываемых на срочную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укомплектованию районной медицинской комиссии отдела по делам обороны врачами – специалистами, средним медицинским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государственного учреждения «Отдел внутренних дел Шемонаихинского района Департамента внутренних дел Восточно-Казахстанской области» (Ибраев Д.Б.):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розыск призывников, уклоняющихся от призыва, поддержание порядка на призывном пункте и в период отправки призывников на областной сборный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на территории отдела по делам обороны дежурство сотрудника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Начальнику отдела внутренней политики (Степанова Т.С.) и начальнику отдела культуры и развития языков (Тусупова Ж.Ж.) в период призыва принять активное участие в организации и проведении воспитательных мероприятий с призывной молодежью, организовать торжественные проводы и встречи с ветеранами войны и труда Вооруженных Сил в период формирования и отправки команд с районного призывного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Контроль, за исполнением настоящего постановления возложить на заместителя акима Шемонаихинского района Колтунову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Шемонаихинского района                </w:t>
      </w:r>
      <w:r>
        <w:rPr>
          <w:rFonts w:ascii="Times New Roman"/>
          <w:b w:val="false"/>
          <w:i/>
          <w:color w:val="000000"/>
          <w:sz w:val="28"/>
        </w:rPr>
        <w:t>А. Токтаров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Шемонаихинского района                     Д. Жииндинов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28.03.2012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Шемонаихинского района                     Д.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28.03.2012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КГКП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«Медицинское 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Шемонаихинского района»                    Т. Абайдельдинов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28.03.2012 г.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2012 года № 446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 xml:space="preserve">
районной призывной комиссии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8"/>
        <w:gridCol w:w="5992"/>
      </w:tblGrid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Колтунова Татьяна Дмитриевна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Шемонаихинского района, председатель комиссии</w:t>
            </w:r>
          </w:p>
        </w:tc>
      </w:tr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Жииндинов Дамир Оразбекович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 обороны Шемонаихинского района, заместитель председателя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Бекпау Канат Турсунханович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отдела внутренних дел Шемонаихинского района (по согласованию)</w:t>
            </w:r>
          </w:p>
        </w:tc>
      </w:tr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Нубаева Калия Алемхановна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амбулаторно-поликлинической службе,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Семенчукова Светлана Юрьевна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медицинской комиссии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 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Шемонаихинского района               Ж. Калиева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2012 года № 446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работы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3360"/>
        <w:gridCol w:w="1823"/>
        <w:gridCol w:w="710"/>
        <w:gridCol w:w="710"/>
        <w:gridCol w:w="710"/>
        <w:gridCol w:w="640"/>
        <w:gridCol w:w="594"/>
        <w:gridCol w:w="571"/>
        <w:gridCol w:w="710"/>
        <w:gridCol w:w="710"/>
        <w:gridCol w:w="687"/>
        <w:gridCol w:w="735"/>
      </w:tblGrid>
      <w:tr>
        <w:trPr>
          <w:trHeight w:val="57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Вавилонский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Выдрихинский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Волчанский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Усть-Таловский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Зевакинский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3421"/>
        <w:gridCol w:w="1753"/>
        <w:gridCol w:w="696"/>
        <w:gridCol w:w="743"/>
        <w:gridCol w:w="720"/>
        <w:gridCol w:w="720"/>
        <w:gridCol w:w="720"/>
        <w:gridCol w:w="676"/>
        <w:gridCol w:w="1031"/>
        <w:gridCol w:w="724"/>
        <w:gridCol w:w="726"/>
      </w:tblGrid>
      <w:tr>
        <w:trPr>
          <w:trHeight w:val="57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Выдрихинский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Шемонаихинского района                     Д. Жииндинов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