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763" w14:textId="254e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2012 года N 8/2-V. Зарегистрировано Департаментом юстиции Восточно-Казахстанской области 09 января 2013 года N 2806.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3 203 238,8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2 036 260,8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3 309 745,6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-110 493,8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110 493,8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106 506,8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от 11.12.2013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доходов, не облагаемых у источника выплаты в размере 100 процентов,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Шемонаихинскому районному управлению казначейства с 1 января 2013 года производить зачисление сумм доходов в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объем субвенции, переданной из областного бюджета в бюджет района в сумме 787 352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образования, социального обеспечения, культуры, спорта и ветеринарии,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спорта и ветеринарии,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социальную помощь на приобретение топлива специалистам образования, социального обеспечения, культуры и спорта, проживающим и работающим в сельских населенных пунктах, в размере 9240 тенге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здравоохранения и ветеринарии социальная помощь выплачивается в размере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6/93-V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2009 года № 15/209-IV «О размере социальной помощи некоторым категориям граждан» (зарегистрировано в Реестре государственной регистрации нормативных правовых актов за № 2730).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15 541 тысяч 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00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2013 год возврат трансфертов в областной бюджет в связи с упразднением ревизионных комиссий районных (городских) маслихатов и созданием государственного учреждения «Ревизионная комиссия области» в сумме 2 162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2013 год целевые текущие трансферты из областного бюджета на социальную помощь отдельным категориям нуждающихся граждан в сумме 19 550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00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2013 год целевые текущие трансферты из областного бюджета в сумме 16 253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3 250 тысяч тенге - на обеспечение повышения компьютерной грамотности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3 033 тысяч тенге - на оснащение типовых залов общеобразовательных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9 000 тысяч тенге - на проведение мероприятий по благоустройству;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970 тысяч тенге – на приобретение учебно-методического комплекса для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2013 год за счет средств областного бюджета трансферты на компенсацию потерь бюджету Шемонаихинского района в сумме 431 211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2013 год целевые трансферты на развитие из областного бюджета в сумме 450 715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10 000 тысяч тенге - на строительство детского сада на 280 мест в городе Шемонаиха (софинансирование);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90 000 тысяч тенге – на строительство основной средней школы на 80 мест в селе Пруггерово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50 000 тысяч тенге – на строительство основной средней школы на 120 мест в селе Медведка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189 553 тысяч тенге – на строительство средней школы на 180 мест в селе Октябрьское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55 499 тысяч тенге – на строительство 30-квартирного коммунального жилого дома по улице Жукова в городе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55 240 тысяч тенге – на строительство насосной станции второго подъема и резервуаров чистой воды поселка Железнодорожник в городе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423 тысяч тенге – на инженерные сети и благоустройство для 30-ти квартирного жилого дома по улице Жукова в городе Шемонаиха.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2013 год целевые текущие трансферты из республиканского бюджета в сумме 167 970,8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20 285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7 588 тысяч тенге - для реализации мер социальной поддержки специалистов, в том числе 5 193 тысяч тенге - бюджетные кредиты; 2 395 тысяч тенге - выплата подъемного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3 468 тысяч тенге на предоставление специальных социальных услуг, в том числе: 1 360 тысяч тенге – на введение стандартов специальных социальных услуг; 2 108 тысяч тенге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9 988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47 961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22 960 тысяч тенге - на ежемесячную выплату денежных средств опекунам (попечителям) на содержание ребенка-сироты (детей - 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22 859 тысяч тенге -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8 194 тысяч тенге – на оснащение учебным оборудованием кабинетов физики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14 442,8 тысяч тенге –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12) 10 225 тысяч -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16.07.2013 </w:t>
      </w:r>
      <w:r>
        <w:rPr>
          <w:rFonts w:ascii="Times New Roman"/>
          <w:b w:val="false"/>
          <w:i w:val="false"/>
          <w:color w:val="000000"/>
          <w:sz w:val="28"/>
        </w:rPr>
        <w:t>№ 14/6-V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21.08.2013 </w:t>
      </w:r>
      <w:r>
        <w:rPr>
          <w:rFonts w:ascii="Times New Roman"/>
          <w:b w:val="false"/>
          <w:i w:val="false"/>
          <w:color w:val="000000"/>
          <w:sz w:val="28"/>
        </w:rPr>
        <w:t>№ 15/2-V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11.12.2013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2013 год целевые трансферты на развитие из республиканского бюджета в сумме 218 825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100 000 тысяч тенге – строительство детского сада на 280 мест в городе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12 735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55 667 тысяч тенге – на строительство 30–квартирного коммунального жилого дома по улице Жукова города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16.07.2013 </w:t>
      </w:r>
      <w:r>
        <w:rPr>
          <w:rFonts w:ascii="Times New Roman"/>
          <w:b w:val="false"/>
          <w:i w:val="false"/>
          <w:color w:val="000000"/>
          <w:sz w:val="28"/>
        </w:rPr>
        <w:t>№ 14/6-V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расходах районного бюджета предусмотреть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района в городе, города районного значения, поселка, села, сельского округа в сумме 137 077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бесплатного подвоза учащихся до школы и обратно в аульной (сельской) местности в сумме 762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населенных пунктов в сумме 24 722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 в сумме 12 646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мест захоронений и погребение безродных в сумме 513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 и озеленение населенных пунктов в сумме 44 028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функционирования автомобильных дорог в городах районного значения, поселках, аулах (селах), аульных (сельских) округах в сумме 50 524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14 442,8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капитальные расходы государственных органов в сумме 3 602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3 550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Шемонаихинского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16.07.2013 </w:t>
      </w:r>
      <w:r>
        <w:rPr>
          <w:rFonts w:ascii="Times New Roman"/>
          <w:b w:val="false"/>
          <w:i w:val="false"/>
          <w:color w:val="000000"/>
          <w:sz w:val="28"/>
        </w:rPr>
        <w:t>№ 14/6-V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11.12.2013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Яровикова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Шемонаихинского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86"/>
        <w:gridCol w:w="459"/>
        <w:gridCol w:w="9248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3203238,8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1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23"/>
        <w:gridCol w:w="810"/>
        <w:gridCol w:w="918"/>
        <w:gridCol w:w="7742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3309745,6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274118,8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240428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2199262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1538564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1537802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1458233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компьютерной грамотности населения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</w:t>
            </w:r>
          </w:p>
        </w:tc>
      </w:tr>
      <w:tr>
        <w:trPr>
          <w:trHeight w:val="1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1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1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26"/>
        <w:gridCol w:w="753"/>
        <w:gridCol w:w="9203"/>
        <w:gridCol w:w="166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2414988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1153187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494626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319782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319782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1244007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1244007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27"/>
        <w:gridCol w:w="719"/>
        <w:gridCol w:w="805"/>
        <w:gridCol w:w="8396"/>
        <w:gridCol w:w="1704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2414988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237192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1499767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4"/>
        <w:gridCol w:w="690"/>
        <w:gridCol w:w="9091"/>
        <w:gridCol w:w="174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2419621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1187921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332574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1213541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1213541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8"/>
        <w:gridCol w:w="762"/>
        <w:gridCol w:w="826"/>
        <w:gridCol w:w="8225"/>
        <w:gridCol w:w="183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2419621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1696669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1499767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110129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128252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6"/>
        <w:gridCol w:w="2488"/>
      </w:tblGrid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бесплатного подвоза учащихся</w:t>
      </w:r>
      <w:r>
        <w:br/>
      </w:r>
      <w:r>
        <w:rPr>
          <w:rFonts w:ascii="Times New Roman"/>
          <w:b/>
          <w:i w:val="false"/>
          <w:color w:val="000000"/>
        </w:rPr>
        <w:t>
до школы и обратно в аульной (сельской)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53"/>
        <w:gridCol w:w="2483"/>
      </w:tblGrid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8"/>
        <w:gridCol w:w="2486"/>
      </w:tblGrid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464"/>
        <w:gridCol w:w="2468"/>
      </w:tblGrid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</w:t>
      </w:r>
      <w:r>
        <w:br/>
      </w:r>
      <w:r>
        <w:rPr>
          <w:rFonts w:ascii="Times New Roman"/>
          <w:b/>
          <w:i w:val="false"/>
          <w:color w:val="000000"/>
        </w:rPr>
        <w:t>
и погребение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 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464"/>
        <w:gridCol w:w="2468"/>
      </w:tblGrid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59"/>
        <w:gridCol w:w="2968"/>
      </w:tblGrid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Вавилонского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639"/>
        <w:gridCol w:w="2365"/>
      </w:tblGrid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
экономическому развитию регионов в рамках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Шемонаихинского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031"/>
        <w:gridCol w:w="2952"/>
      </w:tblGrid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развитие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исключено решением Шемонаихинского районного маслихата от 26.02.2013 </w:t>
      </w:r>
      <w:r>
        <w:rPr>
          <w:rFonts w:ascii="Times New Roman"/>
          <w:b w:val="false"/>
          <w:i w:val="false"/>
          <w:color w:val="ff0000"/>
          <w:sz w:val="28"/>
        </w:rPr>
        <w:t>№ 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01.01.2013).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9"/>
        <w:gridCol w:w="2485"/>
      </w:tblGrid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</w:t>
      </w:r>
      <w:r>
        <w:br/>
      </w:r>
      <w:r>
        <w:rPr>
          <w:rFonts w:ascii="Times New Roman"/>
          <w:b/>
          <w:i w:val="false"/>
          <w:color w:val="000000"/>
        </w:rPr>
        <w:t>
в рамках развития городов и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</w:t>
      </w:r>
      <w:r>
        <w:rPr>
          <w:rFonts w:ascii="Times New Roman"/>
          <w:b/>
          <w:i w:val="false"/>
          <w:color w:val="000000"/>
        </w:rPr>
        <w:t>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Шемонаихинского районного маслихата от 05.11.2013 </w:t>
      </w:r>
      <w:r>
        <w:rPr>
          <w:rFonts w:ascii="Times New Roman"/>
          <w:b w:val="false"/>
          <w:i w:val="false"/>
          <w:color w:val="ff0000"/>
          <w:sz w:val="28"/>
        </w:rPr>
        <w:t>№ 16/2-V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51"/>
        <w:gridCol w:w="2485"/>
      </w:tblGrid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