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c73c" w14:textId="1d7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из местного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2012 года № 114. Зарегистрировано Департаментом юстиции Западно-Казахстанской области 28 июня 2012 года № 3082. Утратило силу постановлением акимата Западно-Казахстанской области от 6 июня 2013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06.06.2013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культур Западно-Казахстанской области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Западно-Казахстанской области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субсидируемые виды удобрений и гербицидов, а также нормы субсидий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нормы субсидий на частичное возмещение стоимости затрат на закладку и выращивание многолетних насаждений плодово-ягодных культур Западно-Казахстанской области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Западно-Казахстанской области" принять необходимые меры по осуществлению выплаты субсидий из бюджета Западно-Казахстанской области текущего финансового года на повышение урожайности и качества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 субсидировании из местного бюджета на повышение урожайности и качества продукции растениеводства в 2011 году" от 27 июня 2011 года № 99 (зарегистрированное в Реестре государственной регистрации нормативных правовых актов № 3064, опубликованное в газете "Приуралье" 2 июля 2011 № 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07.06.2012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57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горюче-смазочных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
и уборочных работ по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838"/>
        <w:gridCol w:w="1937"/>
      </w:tblGrid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(кроме риса и кукурузы на зерно) (базовая норма субсидий)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культуры, возделываемые с соблюдением зональных научно-обоснованных агротехнологий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возделываемые с применением систем капельного орошения промышленного образца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возделываемым в условиях защищенного грунта (1 культурооборот)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удобрений,</w:t>
      </w:r>
      <w:r>
        <w:br/>
      </w:r>
      <w:r>
        <w:rPr>
          <w:rFonts w:ascii="Times New Roman"/>
          <w:b/>
          <w:i w:val="false"/>
          <w:color w:val="000000"/>
        </w:rPr>
        <w:t>
а также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315"/>
        <w:gridCol w:w="1960"/>
        <w:gridCol w:w="2258"/>
        <w:gridCol w:w="2125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-18%, N-18%, S-17%)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менее 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Биоудобрение "Биобарс-М" сложно-смешанное с микроэлементами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кислород.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удобрений,</w:t>
      </w:r>
      <w:r>
        <w:br/>
      </w:r>
      <w:r>
        <w:rPr>
          <w:rFonts w:ascii="Times New Roman"/>
          <w:b/>
          <w:i w:val="false"/>
          <w:color w:val="000000"/>
        </w:rPr>
        <w:t>
а также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удобрений</w:t>
      </w:r>
      <w:r>
        <w:br/>
      </w:r>
      <w:r>
        <w:rPr>
          <w:rFonts w:ascii="Times New Roman"/>
          <w:b/>
          <w:i w:val="false"/>
          <w:color w:val="000000"/>
        </w:rPr>
        <w:t>
и (или) у иностранных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удобрений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59"/>
        <w:gridCol w:w="2106"/>
        <w:gridCol w:w="2165"/>
        <w:gridCol w:w="219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Мg –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кислород.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гербицидов,</w:t>
      </w:r>
      <w:r>
        <w:br/>
      </w:r>
      <w:r>
        <w:rPr>
          <w:rFonts w:ascii="Times New Roman"/>
          <w:b/>
          <w:i w:val="false"/>
          <w:color w:val="000000"/>
        </w:rPr>
        <w:t>
а также нормы субсидий на 1 килограмм</w:t>
      </w:r>
      <w:r>
        <w:br/>
      </w:r>
      <w:r>
        <w:rPr>
          <w:rFonts w:ascii="Times New Roman"/>
          <w:b/>
          <w:i w:val="false"/>
          <w:color w:val="000000"/>
        </w:rPr>
        <w:t>
(литр) гербицидов, приобретенных у</w:t>
      </w:r>
      <w:r>
        <w:br/>
      </w:r>
      <w:r>
        <w:rPr>
          <w:rFonts w:ascii="Times New Roman"/>
          <w:b/>
          <w:i w:val="false"/>
          <w:color w:val="000000"/>
        </w:rPr>
        <w:t>
поставщиков гербицидов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141"/>
        <w:gridCol w:w="2122"/>
        <w:gridCol w:w="2179"/>
        <w:gridCol w:w="225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соль 2,4 –Д)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(феноксапроп-п-этил, 120 г/л+фенклоразол-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60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(антидот), 27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феноксиуксусной кислоты)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(диметиламинные соли 2,4-Д, 357 г/л+дикамбы, 124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пропаргил, 80 г/л+антидот, 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Овсюген, 12% Экстра концентрат эмульсии (феноксапроп-п-этил, 140 г/л+фенклоразол-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35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водный раствор (2,4-Д диметиламинная соль 720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50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600 г/кг)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(хлорсульфурон+малолетучие эфиры 2,4-Д)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(2-этиленгексиловый эфир 2,4-Д кислоты, 420 г/л+2-этилгек-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силовый эфир, дикамбы кислоты, 60г/л)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г/л+клоквинтоцет-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мексил, 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концентрат эмульсии (феноксапроп-п-этил, 100 г/л фенхлоразол-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50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Экстра, водный раствор (глифосат, 500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35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водный раствор (диметиламинная соль 2,4 –Д, 720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114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</w:t>
      </w:r>
      <w:r>
        <w:br/>
      </w:r>
      <w:r>
        <w:rPr>
          <w:rFonts w:ascii="Times New Roman"/>
          <w:b/>
          <w:i w:val="false"/>
          <w:color w:val="000000"/>
        </w:rPr>
        <w:t>
возмещение стоимости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
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1511"/>
        <w:gridCol w:w="2155"/>
        <w:gridCol w:w="2514"/>
        <w:gridCol w:w="2081"/>
      </w:tblGrid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плодовых культур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1 202 440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1 248 080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1 316 489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1 763 173</w:t>
            </w:r>
          </w:p>
        </w:tc>
      </w:tr>
      <w:tr>
        <w:trPr>
          <w:trHeight w:val="135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заложенные в 2009-2011 годах и субсидированные из республиканского и местного бюджета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472"/>
        <w:gridCol w:w="1028"/>
        <w:gridCol w:w="1123"/>
        <w:gridCol w:w="1708"/>
        <w:gridCol w:w="1528"/>
        <w:gridCol w:w="1433"/>
        <w:gridCol w:w="17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 на приобретение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683 640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274 912</w:t>
            </w:r>
          </w:p>
        </w:tc>
      </w:tr>
      <w:tr>
        <w:trPr>
          <w:trHeight w:val="13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692 689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277 076</w:t>
            </w:r>
          </w:p>
        </w:tc>
      </w:tr>
      <w:tr>
        <w:trPr>
          <w:trHeight w:val="13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290 469</w:t>
            </w:r>
          </w:p>
        </w:tc>
      </w:tr>
      <w:tr>
        <w:trPr>
          <w:trHeight w:val="135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2042"/>
        <w:gridCol w:w="1484"/>
        <w:gridCol w:w="2173"/>
        <w:gridCol w:w="1670"/>
        <w:gridCol w:w="2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