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bf7e" w14:textId="c86b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сентября 2012 года № 166. Зарегистрировано Департаментом юстиции Западно-Казахстанской области 16 октября 2012 года № 3097.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 октября 2011 года </w:t>
      </w:r>
      <w:r>
        <w:rPr>
          <w:rFonts w:ascii="Times New Roman"/>
          <w:b w:val="false"/>
          <w:i w:val="false"/>
          <w:color w:val="000000"/>
          <w:sz w:val="28"/>
        </w:rPr>
        <w:t>"О религиозной деятельности и религиозных объединениях"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Сулеймен С. 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2012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Расположение - в редакции постановления акимата Западно-Казахстанской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 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Фрунзе, 49, книжный магазин "Оптима"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Абулхайыр хана, дом 153, помещение 66, книжный магазин "Книги"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Курмангазы, дом 150, помещение 100, книжный магазин "Книжник"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Абая, дом 105, помещение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Молодежная 13, торговый дом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Абая, 104 м, магазин "Muslimstore07"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 улица Д.Конаева 64, торговый центр "Жарқын" 24 бутик.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Д.Нурпеисовой 12/2, торговый дом "На театральной" №3 бутик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