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0148" w14:textId="31e0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по Бурлинскому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26 июля 2012 года № 661. Зарегистрировано Департаментом юстиции Западно-Казахстанской области 20 август 2012 года № 7-3-134. Утратило силу постановлением акимата Бурлинского района Западно-Казахстанской области от 16 февраля 2015 года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Бурлинского района Западно-Казахстанской области от 16.02.2015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исходя из ситуации на рынке труда и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по Бурлинскому району,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Бурлинского района Западно-Казахстанской области" обеспечить меры по содействию в занятости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района Мырзагалиева Ж. 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Тусупкалиев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2012 года № 661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
относящихся к целевым группам по</w:t>
      </w:r>
      <w:r>
        <w:br/>
      </w:r>
      <w:r>
        <w:rPr>
          <w:rFonts w:ascii="Times New Roman"/>
          <w:b/>
          <w:i w:val="false"/>
          <w:color w:val="000000"/>
        </w:rPr>
        <w:t>
Бурлинскому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Безработные, получившие профессиональное образование по направлению уполномоченного органа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не работавшие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Безработные, зарегистрированные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Студенты высших учебных заведений и организации технического и профессионального образования на период летних каникул.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дополнено пунктом 4 в соответствии с постановлением акимата Бурлинского района Западно-Казахстанской области от 31.05.2013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