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15b3c" w14:textId="1215b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2013-2015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Чингирлауского районного маслихата Западно-Казахстанской области от 20 декабря 2012 года № 8-3. Зарегистрировано Департаментом юстиции Западно-Казахстанской области 11 января 2013 года № 3138. Утратило силу решением Чингирлауского районного маслихата Западно-Казахстанской области от 18 апреля 2014 года № 21-7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Сноска. Утратило силу решением Чингирлауского районного маслихата Западно-Казахстанской области от 18.04.2014 № 21-7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на 2013-2015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1 811 666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210 719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3 034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13 285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1 584 628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1 793 548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62 826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68 242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5 416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-44 708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44 708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67 509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40 132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17 331 тысяча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решениями Чингирлауского районного маслихата Западно-Казахстанской области от 12.07.2013 </w:t>
      </w:r>
      <w:r>
        <w:rPr>
          <w:rFonts w:ascii="Times New Roman"/>
          <w:b w:val="false"/>
          <w:i w:val="false"/>
          <w:color w:val="000000"/>
          <w:sz w:val="28"/>
        </w:rPr>
        <w:t>№ 14-1</w:t>
      </w:r>
      <w:r>
        <w:rPr>
          <w:rFonts w:ascii="Times New Roman"/>
          <w:b w:val="false"/>
          <w:i w:val="false"/>
          <w:color w:val="ff0000"/>
          <w:sz w:val="28"/>
        </w:rPr>
        <w:t xml:space="preserve">, от 18.12.2013 </w:t>
      </w:r>
      <w:r>
        <w:rPr>
          <w:rFonts w:ascii="Times New Roman"/>
          <w:b w:val="false"/>
          <w:i w:val="false"/>
          <w:color w:val="000000"/>
          <w:sz w:val="28"/>
        </w:rPr>
        <w:t>№ 18-1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Поступления в районный бюджет на 2013 год формируются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2013-2015 годы" и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пунктам 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Принять к сведению и руководству статьи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2013-2015 годы".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Учесть в районном бюджете на 2013 год поступление целевых трансфертов и кредитов из республиканского бюджета в общей сумме 223 025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оснащение учебным оборудованием кабинетов физики, химии, биологии в государственных учреждениях основного среднего и общего среднего образования – 4 097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оборудованием,программным обеспечением детей-инвалидов, обучающихся на дому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 – 2 090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ежемесячную выплату денежных средств опекунам (попечителям) на содержание ребенка-сироты (детей-сирот), и ребенка (детей), оставшегося без попечения родителей – 7 905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увеличения размера доплаты за квалификационную категорию, учителям школ и воспитателям дошкольных организации образования – 10 034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повышение оплаты труда учителям, прошедших повышение квалификации по трехуровневой системе – 4 096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капитальный ремонт здания средней общеобразовательной школы на 100 мест в селе Аксуат Карагашского сельского округа Чингирлауского района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капитальный ремонт здания детского сада в селе Белогор Чингирлауского района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капитальный ремонт здания сельского Дома культуры в селе Белогор Чингирлауского района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проведение противоэпизоотических мероприятий – 26 050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переподготовку и повышение квалификации кадров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частичное субсидирование заработной платы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организацию молодежной практики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деятельности центров занятости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реализации мер по оказанию социальной поддержки специалистов – 7 912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благоустройство территории парка в селе Чингирлау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мер по содействию экономическому развитию регионов в рамках Программы "Развитие регионов" – 10 445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объектов коммунально-инженерной, инженерно-транспортной и социальной инфраструктуры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для реализации мер социальной поддержки специалистов – 67 509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жилья стоящим на очереди в местном исполнительном органе – 78 398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увеличение штатной численности местных исполнительных органов – 4489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 с изменениями, внесенными решениями Чингирлауского районного маслихата Западно-Казахстанской области от 12.07.2013 </w:t>
      </w:r>
      <w:r>
        <w:rPr>
          <w:rFonts w:ascii="Times New Roman"/>
          <w:b w:val="false"/>
          <w:i w:val="false"/>
          <w:color w:val="000000"/>
          <w:sz w:val="28"/>
        </w:rPr>
        <w:t>№ 14-1</w:t>
      </w:r>
      <w:r>
        <w:rPr>
          <w:rFonts w:ascii="Times New Roman"/>
          <w:b w:val="false"/>
          <w:i w:val="false"/>
          <w:color w:val="ff0000"/>
          <w:sz w:val="28"/>
        </w:rPr>
        <w:t xml:space="preserve">, от 18.12.2013 </w:t>
      </w:r>
      <w:r>
        <w:rPr>
          <w:rFonts w:ascii="Times New Roman"/>
          <w:b w:val="false"/>
          <w:i w:val="false"/>
          <w:color w:val="000000"/>
          <w:sz w:val="28"/>
        </w:rPr>
        <w:t>№ 18-1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4-1. Учесть в районном бюджете на 2013 год поступление целевых трансфертов из областного бюджета в общей сумме 73 818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внутрипоселкового водопровода районного центра Шынгырлау Чингирлауского района – 63 403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корректировку проектно-сметной документации "Реконструкция системы водоснабжения станции Амангельды Чингирлауского района" – 2 480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разработку проектно-сметной документации "Реконструкция водопровода село Тасмола Чингирлауского района" – 1 870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разработку проектно-сметной документации "Реконструкция водопровода село Лубенка Чингирлауского района" – 1 814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разработку проектно-сметной документации "Строительство водопровода село Ащесай Чингирлауского района" – 4 251 тысяча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4-1 в соответствии с    решением Чингирлауского районного маслихата Западно-Казахстанской области от 12.07.2013 </w:t>
      </w:r>
      <w:r>
        <w:rPr>
          <w:rFonts w:ascii="Times New Roman"/>
          <w:b w:val="false"/>
          <w:i w:val="false"/>
          <w:color w:val="000000"/>
          <w:sz w:val="28"/>
        </w:rPr>
        <w:t>№ 14-1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4-2. Учесть, что в районном бюджете на 2013 год предусмотрен возврат неиспользованных (недоиспользованных) целевых трансфертов в областной бюджет в сумме 1 751 тысяча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4-2 в соответствии с    решением Чингирлауского районного маслихата Западно-Казахстанской области от 12.07.2013 </w:t>
      </w:r>
      <w:r>
        <w:rPr>
          <w:rFonts w:ascii="Times New Roman"/>
          <w:b w:val="false"/>
          <w:i w:val="false"/>
          <w:color w:val="000000"/>
          <w:sz w:val="28"/>
        </w:rPr>
        <w:t>№ 14-1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Учесть в районном бюджете на 2013 год целевые текущие трансферты в вышестоящие бюджеты в связи с передачей функции государственных органов из нижестоящего уровня государственного управления в вышестоящий в сумме 4 379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Установить на 2013 год норматив распределения доходов, для обеспечения сбалансированности местных бюджетов, по следующим подклассам доходов: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налог, зачисляется в районный бюджет в размере 100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социальный налог, зачисляется в районный бюджет в размере 100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Установить на 2013 год размер субвенций, передаваемый из областного бюджета в районный бюджет в общей сумме 1 355 294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Предусмотреть в районном бюджете на 2013 год погашение бюджетных кредитов в областной бюджет в сумме 6 043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Утвердить резерв местного исполнительного органа района на 2013 год в размере 4 200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чрезвычайный резерв местного исполнительного органа района для ликвидации чрезвычайных ситуаций природного и техногенного характера на территории района – 1 000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резерв местного исполнительного органа района на неотложные затраты – 3 200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На 31 декабря 2013 года лимит долга местного исполнительного органа района составляет 291 049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с изменениями, внесенными решением Чингирлауского районного маслихата Западно-Казахстанской области от 12.07.2013 </w:t>
      </w:r>
      <w:r>
        <w:rPr>
          <w:rFonts w:ascii="Times New Roman"/>
          <w:b w:val="false"/>
          <w:i w:val="false"/>
          <w:color w:val="000000"/>
          <w:sz w:val="28"/>
        </w:rPr>
        <w:t>№ 14-1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Установить специалистам здравоохранения, социального обеспечения, образования, культуры, спорта и ветеринарии, работающим в сельских населенных пунктах, повышение на двадцать пять процентов окладов и тарифных ставок по сравнению со ставками специалистов, занимающихся этими видами деятельности в городских условиях с 1 января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Утвердить перечень местных бюджетных программ, не подлежащих секвестру в процессе исполнения местных бюджетов на 2013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 Ж. Рауилов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маслихата              Т. Қалмен</w:t>
      </w:r>
    </w:p>
    <w:bookmarkStart w:name="z1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Чингирлауского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2012 года № 8-3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решения Чингирлауского районного маслихата Западно-Казахстанской области от 18.12.2013 </w:t>
      </w:r>
      <w:r>
        <w:rPr>
          <w:rFonts w:ascii="Times New Roman"/>
          <w:b w:val="false"/>
          <w:i w:val="false"/>
          <w:color w:val="ff0000"/>
          <w:sz w:val="28"/>
        </w:rPr>
        <w:t>№ 18-1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3"/>
        <w:gridCol w:w="313"/>
        <w:gridCol w:w="313"/>
        <w:gridCol w:w="313"/>
        <w:gridCol w:w="8500"/>
        <w:gridCol w:w="2148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7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1 811 666</w:t>
            </w:r>
          </w:p>
        </w:tc>
      </w:tr>
      <w:tr>
        <w:trPr>
          <w:trHeight w:val="25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210 719</w:t>
            </w:r>
          </w:p>
        </w:tc>
      </w:tr>
      <w:tr>
        <w:trPr>
          <w:trHeight w:val="25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88 309</w:t>
            </w:r>
          </w:p>
        </w:tc>
      </w:tr>
      <w:tr>
        <w:trPr>
          <w:trHeight w:val="25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88 309</w:t>
            </w:r>
          </w:p>
        </w:tc>
      </w:tr>
      <w:tr>
        <w:trPr>
          <w:trHeight w:val="25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78 200</w:t>
            </w:r>
          </w:p>
        </w:tc>
      </w:tr>
      <w:tr>
        <w:trPr>
          <w:trHeight w:val="25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78 200</w:t>
            </w:r>
          </w:p>
        </w:tc>
      </w:tr>
      <w:tr>
        <w:trPr>
          <w:trHeight w:val="25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39 877</w:t>
            </w:r>
          </w:p>
        </w:tc>
      </w:tr>
      <w:tr>
        <w:trPr>
          <w:trHeight w:val="25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23 683</w:t>
            </w:r>
          </w:p>
        </w:tc>
      </w:tr>
      <w:tr>
        <w:trPr>
          <w:trHeight w:val="25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</w:t>
            </w:r>
          </w:p>
        </w:tc>
      </w:tr>
      <w:tr>
        <w:trPr>
          <w:trHeight w:val="25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13 555</w:t>
            </w:r>
          </w:p>
        </w:tc>
      </w:tr>
      <w:tr>
        <w:trPr>
          <w:trHeight w:val="25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</w:tr>
      <w:tr>
        <w:trPr>
          <w:trHeight w:val="25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3 098</w:t>
            </w:r>
          </w:p>
        </w:tc>
      </w:tr>
      <w:tr>
        <w:trPr>
          <w:trHeight w:val="25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</w:tr>
      <w:tr>
        <w:trPr>
          <w:trHeight w:val="25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1 005</w:t>
            </w:r>
          </w:p>
        </w:tc>
      </w:tr>
      <w:tr>
        <w:trPr>
          <w:trHeight w:val="24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1 639</w:t>
            </w:r>
          </w:p>
        </w:tc>
      </w:tr>
      <w:tr>
        <w:trPr>
          <w:trHeight w:val="24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72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1 135</w:t>
            </w:r>
          </w:p>
        </w:tc>
      </w:tr>
      <w:tr>
        <w:trPr>
          <w:trHeight w:val="25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1 135</w:t>
            </w:r>
          </w:p>
        </w:tc>
      </w:tr>
      <w:tr>
        <w:trPr>
          <w:trHeight w:val="25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3 034</w:t>
            </w:r>
          </w:p>
        </w:tc>
      </w:tr>
      <w:tr>
        <w:trPr>
          <w:trHeight w:val="25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2 314</w:t>
            </w:r>
          </w:p>
        </w:tc>
      </w:tr>
      <w:tr>
        <w:trPr>
          <w:trHeight w:val="51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2 314</w:t>
            </w:r>
          </w:p>
        </w:tc>
      </w:tr>
      <w:tr>
        <w:trPr>
          <w:trHeight w:val="25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25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25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13 285</w:t>
            </w:r>
          </w:p>
        </w:tc>
      </w:tr>
      <w:tr>
        <w:trPr>
          <w:trHeight w:val="45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13 125</w:t>
            </w:r>
          </w:p>
        </w:tc>
      </w:tr>
      <w:tr>
        <w:trPr>
          <w:trHeight w:val="48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13 125</w:t>
            </w:r>
          </w:p>
        </w:tc>
      </w:tr>
      <w:tr>
        <w:trPr>
          <w:trHeight w:val="25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25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25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1 584 628</w:t>
            </w:r>
          </w:p>
        </w:tc>
      </w:tr>
      <w:tr>
        <w:trPr>
          <w:trHeight w:val="28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1 584 628</w:t>
            </w:r>
          </w:p>
        </w:tc>
      </w:tr>
      <w:tr>
        <w:trPr>
          <w:trHeight w:val="25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1 584 628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6"/>
        <w:gridCol w:w="509"/>
        <w:gridCol w:w="737"/>
        <w:gridCol w:w="510"/>
        <w:gridCol w:w="7757"/>
        <w:gridCol w:w="2041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1 793 548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176 544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155 431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13 131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12 631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59 305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54 305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82 995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82 399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налогооблажения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20 360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20 360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20 360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3 479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3 479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3 479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3 479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1 014 129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106 820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106 820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104 730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2 090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858 684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858 495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804 409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54 086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48 625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42 099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7 618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1 750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14 667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7 905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9 397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6 526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6 526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108 695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84 398</w:t>
            </w:r>
          </w:p>
        </w:tc>
      </w:tr>
      <w:tr>
        <w:trPr>
          <w:trHeight w:val="5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84 398</w:t>
            </w:r>
          </w:p>
        </w:tc>
      </w:tr>
      <w:tr>
        <w:trPr>
          <w:trHeight w:val="34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31 710</w:t>
            </w:r>
          </w:p>
        </w:tc>
      </w:tr>
      <w:tr>
        <w:trPr>
          <w:trHeight w:val="36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6 967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12 314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</w:t>
            </w:r>
          </w:p>
        </w:tc>
      </w:tr>
      <w:tr>
        <w:trPr>
          <w:trHeight w:val="48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15 870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12 185</w:t>
            </w:r>
          </w:p>
        </w:tc>
      </w:tr>
      <w:tr>
        <w:trPr>
          <w:trHeight w:val="46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4 211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24 297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24 297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23 500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</w:tc>
      </w:tr>
      <w:tr>
        <w:trPr>
          <w:trHeight w:val="34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180 402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80 824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объектов в рамках развития сельских населенных пунктов по Дорожной карте занятости 2020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79 748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78 398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79 172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76 307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73 818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20 406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8 145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12 261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7 718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192 428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103 146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103 146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103 146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66 425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6 767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6 767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59 658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59 079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20 187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9 291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7 291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10 896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9 396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42 860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9 162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7 912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7 912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7 648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7 648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7 248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26 050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26 050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26 050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11 748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11 748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11 748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11 527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коммуникация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12 901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12 901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12 901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12 901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43 874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43 874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10 445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10 445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12 452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17 777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промышленности, сельского хозяйства и ветеринарии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17 777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4 379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Чистое бюджетное кредитование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62 826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68 242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68 242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68 242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68 242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68 242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на проведение ремонта общего имущества объектов кондоминиум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5 416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5 416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5 416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5 416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ІV.Сальдо по операциям с финансовыми активами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внутри страны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-44 708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44 708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67 509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67 509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67 509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67 509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40 132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40132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40132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40132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VII. Используемые остатки бюджетных средств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17 331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17 331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17 331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17 331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17 331</w:t>
            </w:r>
          </w:p>
        </w:tc>
      </w:tr>
    </w:tbl>
    <w:bookmarkStart w:name="z1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Чингирлауского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2012 года № 8-3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4"/>
        <w:gridCol w:w="355"/>
        <w:gridCol w:w="424"/>
        <w:gridCol w:w="242"/>
        <w:gridCol w:w="8475"/>
        <w:gridCol w:w="2130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75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1 610 856</w:t>
            </w:r>
          </w:p>
        </w:tc>
      </w:tr>
      <w:tr>
        <w:trPr>
          <w:trHeight w:val="255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221 180</w:t>
            </w:r>
          </w:p>
        </w:tc>
      </w:tr>
      <w:tr>
        <w:trPr>
          <w:trHeight w:val="255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92 912</w:t>
            </w:r>
          </w:p>
        </w:tc>
      </w:tr>
      <w:tr>
        <w:trPr>
          <w:trHeight w:val="255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92 912</w:t>
            </w:r>
          </w:p>
        </w:tc>
      </w:tr>
      <w:tr>
        <w:trPr>
          <w:trHeight w:val="255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82 196</w:t>
            </w:r>
          </w:p>
        </w:tc>
      </w:tr>
      <w:tr>
        <w:trPr>
          <w:trHeight w:val="255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82 196</w:t>
            </w:r>
          </w:p>
        </w:tc>
      </w:tr>
      <w:tr>
        <w:trPr>
          <w:trHeight w:val="255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41 118</w:t>
            </w:r>
          </w:p>
        </w:tc>
      </w:tr>
      <w:tr>
        <w:trPr>
          <w:trHeight w:val="255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21 084</w:t>
            </w:r>
          </w:p>
        </w:tc>
      </w:tr>
      <w:tr>
        <w:trPr>
          <w:trHeight w:val="255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</w:t>
            </w:r>
          </w:p>
        </w:tc>
      </w:tr>
      <w:tr>
        <w:trPr>
          <w:trHeight w:val="255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17 155</w:t>
            </w:r>
          </w:p>
        </w:tc>
      </w:tr>
      <w:tr>
        <w:trPr>
          <w:trHeight w:val="255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</w:t>
            </w:r>
          </w:p>
        </w:tc>
      </w:tr>
      <w:tr>
        <w:trPr>
          <w:trHeight w:val="255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3 628</w:t>
            </w:r>
          </w:p>
        </w:tc>
      </w:tr>
      <w:tr>
        <w:trPr>
          <w:trHeight w:val="255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</w:t>
            </w:r>
          </w:p>
        </w:tc>
      </w:tr>
      <w:tr>
        <w:trPr>
          <w:trHeight w:val="255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1 060</w:t>
            </w:r>
          </w:p>
        </w:tc>
      </w:tr>
      <w:tr>
        <w:trPr>
          <w:trHeight w:val="240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1 954</w:t>
            </w:r>
          </w:p>
        </w:tc>
      </w:tr>
      <w:tr>
        <w:trPr>
          <w:trHeight w:val="720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1 326</w:t>
            </w:r>
          </w:p>
        </w:tc>
      </w:tr>
      <w:tr>
        <w:trPr>
          <w:trHeight w:val="255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1 326</w:t>
            </w:r>
          </w:p>
        </w:tc>
      </w:tr>
      <w:tr>
        <w:trPr>
          <w:trHeight w:val="255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3 035</w:t>
            </w:r>
          </w:p>
        </w:tc>
      </w:tr>
      <w:tr>
        <w:trPr>
          <w:trHeight w:val="255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510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510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510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1020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1230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255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</w:p>
        </w:tc>
      </w:tr>
      <w:tr>
        <w:trPr>
          <w:trHeight w:val="255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</w:p>
        </w:tc>
      </w:tr>
      <w:tr>
        <w:trPr>
          <w:trHeight w:val="255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</w:tr>
      <w:tr>
        <w:trPr>
          <w:trHeight w:val="450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80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255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255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1 385 981</w:t>
            </w:r>
          </w:p>
        </w:tc>
      </w:tr>
      <w:tr>
        <w:trPr>
          <w:trHeight w:val="285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1 385 981</w:t>
            </w:r>
          </w:p>
        </w:tc>
      </w:tr>
      <w:tr>
        <w:trPr>
          <w:trHeight w:val="255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1 385 981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7"/>
        <w:gridCol w:w="635"/>
        <w:gridCol w:w="842"/>
        <w:gridCol w:w="594"/>
        <w:gridCol w:w="7459"/>
        <w:gridCol w:w="2003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1 610 856</w:t>
            </w:r>
          </w:p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175 949</w:t>
            </w:r>
          </w:p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150 088</w:t>
            </w:r>
          </w:p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13 185</w:t>
            </w:r>
          </w:p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13 045</w:t>
            </w:r>
          </w:p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53 182</w:t>
            </w:r>
          </w:p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53 182</w:t>
            </w:r>
          </w:p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83 721</w:t>
            </w:r>
          </w:p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83 721</w:t>
            </w:r>
          </w:p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25 861</w:t>
            </w:r>
          </w:p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25 861</w:t>
            </w:r>
          </w:p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25 861</w:t>
            </w:r>
          </w:p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3 687</w:t>
            </w:r>
          </w:p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3 687</w:t>
            </w:r>
          </w:p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3 687</w:t>
            </w:r>
          </w:p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3 687</w:t>
            </w:r>
          </w:p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1 004 230</w:t>
            </w:r>
          </w:p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110 535</w:t>
            </w:r>
          </w:p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110 535</w:t>
            </w:r>
          </w:p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110 535</w:t>
            </w:r>
          </w:p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866 913</w:t>
            </w:r>
          </w:p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866 713</w:t>
            </w:r>
          </w:p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813 967</w:t>
            </w:r>
          </w:p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52 746</w:t>
            </w:r>
          </w:p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26 782</w:t>
            </w:r>
          </w:p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26 782</w:t>
            </w:r>
          </w:p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7 724</w:t>
            </w:r>
          </w:p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2 382</w:t>
            </w:r>
          </w:p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15 547</w:t>
            </w:r>
          </w:p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1 129</w:t>
            </w:r>
          </w:p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143 860</w:t>
            </w:r>
          </w:p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118 472</w:t>
            </w:r>
          </w:p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118 472</w:t>
            </w:r>
          </w:p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36 296</w:t>
            </w:r>
          </w:p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16 082</w:t>
            </w:r>
          </w:p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4 536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15 118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16 806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25 836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2 899</w:t>
            </w:r>
          </w:p>
        </w:tc>
      </w:tr>
      <w:tr>
        <w:trPr>
          <w:trHeight w:val="5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25 388</w:t>
            </w:r>
          </w:p>
        </w:tc>
      </w:tr>
      <w:tr>
        <w:trPr>
          <w:trHeight w:val="34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25 388</w:t>
            </w:r>
          </w:p>
        </w:tc>
      </w:tr>
      <w:tr>
        <w:trPr>
          <w:trHeight w:val="3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24 201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1 187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28 368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28 368</w:t>
            </w:r>
          </w:p>
        </w:tc>
      </w:tr>
      <w:tr>
        <w:trPr>
          <w:trHeight w:val="48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10 216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1 628</w:t>
            </w:r>
          </w:p>
        </w:tc>
      </w:tr>
      <w:tr>
        <w:trPr>
          <w:trHeight w:val="46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4 913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3 675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18 152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4 696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3 456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196 756</w:t>
            </w:r>
          </w:p>
        </w:tc>
      </w:tr>
      <w:tr>
        <w:trPr>
          <w:trHeight w:val="34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105 743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105 743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105 743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3 231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3 231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1 557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1 674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68 238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7 240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7 240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60 998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59 955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1 043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19 544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9 444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7 444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10 100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 физической культуры и спорта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10 100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7 370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7 370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7 370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7 370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9 744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9 744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9 744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9 744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коммуникация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8 294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8 294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8 294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8 294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32 559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32 559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11 588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11 588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16 771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промышленности, сельского хозяйства и ветеринарии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16 771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Чистое бюджетное кредитование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на проведение ремонта общего имущества объектов кондоминиум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внутри страны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VII. Используемые остатки бюджетных средств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Чингирлауского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2012 года № 8-3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4"/>
        <w:gridCol w:w="355"/>
        <w:gridCol w:w="424"/>
        <w:gridCol w:w="242"/>
        <w:gridCol w:w="8452"/>
        <w:gridCol w:w="2153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75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1 655 297</w:t>
            </w:r>
          </w:p>
        </w:tc>
      </w:tr>
      <w:tr>
        <w:trPr>
          <w:trHeight w:val="255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223 103</w:t>
            </w:r>
          </w:p>
        </w:tc>
      </w:tr>
      <w:tr>
        <w:trPr>
          <w:trHeight w:val="255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93 243</w:t>
            </w:r>
          </w:p>
        </w:tc>
      </w:tr>
      <w:tr>
        <w:trPr>
          <w:trHeight w:val="255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93 243</w:t>
            </w:r>
          </w:p>
        </w:tc>
      </w:tr>
      <w:tr>
        <w:trPr>
          <w:trHeight w:val="255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82 376</w:t>
            </w:r>
          </w:p>
        </w:tc>
      </w:tr>
      <w:tr>
        <w:trPr>
          <w:trHeight w:val="255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82 376</w:t>
            </w:r>
          </w:p>
        </w:tc>
      </w:tr>
      <w:tr>
        <w:trPr>
          <w:trHeight w:val="255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42 440</w:t>
            </w:r>
          </w:p>
        </w:tc>
      </w:tr>
      <w:tr>
        <w:trPr>
          <w:trHeight w:val="255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21 085</w:t>
            </w:r>
          </w:p>
        </w:tc>
      </w:tr>
      <w:tr>
        <w:trPr>
          <w:trHeight w:val="255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1 001</w:t>
            </w:r>
          </w:p>
        </w:tc>
      </w:tr>
      <w:tr>
        <w:trPr>
          <w:trHeight w:val="255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18 354</w:t>
            </w:r>
          </w:p>
        </w:tc>
      </w:tr>
      <w:tr>
        <w:trPr>
          <w:trHeight w:val="255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55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3 703</w:t>
            </w:r>
          </w:p>
        </w:tc>
      </w:tr>
      <w:tr>
        <w:trPr>
          <w:trHeight w:val="255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</w:t>
            </w:r>
          </w:p>
        </w:tc>
      </w:tr>
      <w:tr>
        <w:trPr>
          <w:trHeight w:val="255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</w:t>
            </w:r>
          </w:p>
        </w:tc>
      </w:tr>
      <w:tr>
        <w:trPr>
          <w:trHeight w:val="240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2 009</w:t>
            </w:r>
          </w:p>
        </w:tc>
      </w:tr>
      <w:tr>
        <w:trPr>
          <w:trHeight w:val="720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1 341</w:t>
            </w:r>
          </w:p>
        </w:tc>
      </w:tr>
      <w:tr>
        <w:trPr>
          <w:trHeight w:val="255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1 341</w:t>
            </w:r>
          </w:p>
        </w:tc>
      </w:tr>
      <w:tr>
        <w:trPr>
          <w:trHeight w:val="255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3 135</w:t>
            </w:r>
          </w:p>
        </w:tc>
      </w:tr>
      <w:tr>
        <w:trPr>
          <w:trHeight w:val="255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510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510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510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1020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1230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255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</w:tr>
      <w:tr>
        <w:trPr>
          <w:trHeight w:val="255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</w:tr>
      <w:tr>
        <w:trPr>
          <w:trHeight w:val="255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</w:tr>
      <w:tr>
        <w:trPr>
          <w:trHeight w:val="450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80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255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255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1 428 399</w:t>
            </w:r>
          </w:p>
        </w:tc>
      </w:tr>
      <w:tr>
        <w:trPr>
          <w:trHeight w:val="285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1 428 399</w:t>
            </w:r>
          </w:p>
        </w:tc>
      </w:tr>
      <w:tr>
        <w:trPr>
          <w:trHeight w:val="75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1 428 399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7"/>
        <w:gridCol w:w="635"/>
        <w:gridCol w:w="842"/>
        <w:gridCol w:w="594"/>
        <w:gridCol w:w="7459"/>
        <w:gridCol w:w="2003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1 655 297</w:t>
            </w:r>
          </w:p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181 570</w:t>
            </w:r>
          </w:p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154 506</w:t>
            </w:r>
          </w:p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13 481</w:t>
            </w:r>
          </w:p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13 481</w:t>
            </w:r>
          </w:p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55 704</w:t>
            </w:r>
          </w:p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55 704</w:t>
            </w:r>
          </w:p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85 321</w:t>
            </w:r>
          </w:p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85 321</w:t>
            </w:r>
          </w:p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27 064</w:t>
            </w:r>
          </w:p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27 064</w:t>
            </w:r>
          </w:p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27 064</w:t>
            </w:r>
          </w:p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3 945</w:t>
            </w:r>
          </w:p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3 945</w:t>
            </w:r>
          </w:p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3 945</w:t>
            </w:r>
          </w:p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3 945</w:t>
            </w:r>
          </w:p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1 028 230</w:t>
            </w:r>
          </w:p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112 312</w:t>
            </w:r>
          </w:p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112 312</w:t>
            </w:r>
          </w:p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112 312</w:t>
            </w:r>
          </w:p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886 616</w:t>
            </w:r>
          </w:p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886 402</w:t>
            </w:r>
          </w:p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826 639</w:t>
            </w:r>
          </w:p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59 763</w:t>
            </w:r>
          </w:p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29 302</w:t>
            </w:r>
          </w:p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29 302</w:t>
            </w:r>
          </w:p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8 911</w:t>
            </w:r>
          </w:p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2 548</w:t>
            </w:r>
          </w:p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16 635</w:t>
            </w:r>
          </w:p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1 208</w:t>
            </w:r>
          </w:p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151 678</w:t>
            </w:r>
          </w:p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125 724</w:t>
            </w:r>
          </w:p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125 724</w:t>
            </w:r>
          </w:p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38 836</w:t>
            </w:r>
          </w:p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17 208</w:t>
            </w:r>
          </w:p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4 854</w:t>
            </w:r>
          </w:p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16 176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16 841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27 745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3 102</w:t>
            </w:r>
          </w:p>
        </w:tc>
      </w:tr>
      <w:tr>
        <w:trPr>
          <w:trHeight w:val="34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25 954</w:t>
            </w:r>
          </w:p>
        </w:tc>
      </w:tr>
      <w:tr>
        <w:trPr>
          <w:trHeight w:val="3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25 954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24 684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1 270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27 653</w:t>
            </w:r>
          </w:p>
        </w:tc>
      </w:tr>
      <w:tr>
        <w:trPr>
          <w:trHeight w:val="48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27 653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10 930</w:t>
            </w:r>
          </w:p>
        </w:tc>
      </w:tr>
      <w:tr>
        <w:trPr>
          <w:trHeight w:val="46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1 741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5 257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3 932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16 723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5 025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3 698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34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201 689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108 400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108 400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108 400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3 458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3 458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1 666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1 792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69 822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7 746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7 746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62 076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60 960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1 116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20 009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9 706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7 706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10 303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 физической культуры и спорта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10 303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7 510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7 510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7 510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7 510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10 072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10 072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10 072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10 072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коммуникация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9 709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9 709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9 709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9 709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33 201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33 201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11 801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11 801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17 200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промышленности, сельского хозяйства и ветеринарии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17 200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Чистое бюджетное кредитование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на проведение ремонта общего имущества объектов кондоминиум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внутри страны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VII. Используемые остатки бюджетных средств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Чингирлауского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2012 года № 8-3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</w:t>
      </w:r>
      <w:r>
        <w:br/>
      </w:r>
      <w:r>
        <w:rPr>
          <w:rFonts w:ascii="Times New Roman"/>
          <w:b/>
          <w:i w:val="false"/>
          <w:color w:val="000000"/>
        </w:rPr>
        <w:t>
не подлежащих секвестру в процессе</w:t>
      </w:r>
      <w:r>
        <w:br/>
      </w:r>
      <w:r>
        <w:rPr>
          <w:rFonts w:ascii="Times New Roman"/>
          <w:b/>
          <w:i w:val="false"/>
          <w:color w:val="000000"/>
        </w:rPr>
        <w:t>
исполнения районного бюджета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4"/>
        <w:gridCol w:w="573"/>
        <w:gridCol w:w="781"/>
        <w:gridCol w:w="250"/>
        <w:gridCol w:w="220"/>
        <w:gridCol w:w="9832"/>
      </w:tblGrid>
      <w:tr>
        <w:trPr>
          <w:trHeight w:val="7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7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7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</w:p>
        </w:tc>
      </w:tr>
      <w:tr>
        <w:trPr>
          <w:trHeight w:val="7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7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8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8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28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28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  <w:tr>
        <w:trPr>
          <w:trHeight w:val="28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28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28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8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